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Дикова Валерия Алексеевича на нарушение его конституционных прав частью 1 статьи 16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В.А.Дикова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В.А.Диков просит проверить конституционность части 1 статьи 16 Федерального закона от 28 декабря 2013 года № 400-ФЗ «О страховых пенсиях», предусматривающей установление и определяющей размер фиксированной выплаты к страховой пенсии по старости (кроме случаев назначения данной пенсии лицам, получающим пенсии за выслугу лет или пенсии по инвалидности, предусмотренные Законом Российской Федерации от 12 февраля 1993 года № 4468-I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2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семей») и к страховой пенсии по инвалидности (за исключением фиксированной выплаты к страховой пенсии по инвалидности инвалидам III группы). Как следует из представленных документов, с 24 октября 2018 года заявителю, получающему пенсию за выслугу лет по Закону Российской Федерации от 12 февраля 1993 года № 4468-I, была установлена страховая пенсия по старости без фиксированной выплаты к ней. 9 сентября 2021 года В.А.Диков обратился в территориальный орган Пенсионного фонда Российской Федерации с заявлением о перерасчете пенсии с учетом названной выплаты с момента ее назначения, ссылаясь при этом на Постановление Конституционного Суда Российской Федерации от 28 января 2020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Предусмотренное оспариваемым законоположением правило, исключающее возможность установления фиксированной выплаты к страховой пенсии по старости, назначаемой лицам, получающим пенсии за выслугу лет или пенсии по инвалидности в соответствии с Законом Российской Федерации от 12 февраля 1993 года № 4468-I, обусловлено особенностями их правового статуса как участников системы социального обеспечения и предопределено сходством отдельных признаков фиксированной выплаты к страховой пенсии и пенсий по государственному пенсионному обеспечению, выплачиваемых данной категории застрахованных лиц как в период формирования их пенсионных прав в системе обязательного пенсионного страхования, так и после их реализации, с учетом того, что средства, уплаченные по солидарной части тарифа, могут расходоваться на финансирование не только фиксированной выплаты к страховой пенсии, но и других видов обязательного страхового обеспечения, а также на иные цели, предусмотренные законодательством об обязательном пенсионном страховании (Постановление Конституционного Суда Российской Федерации от 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Дикова Валерия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