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Трубина Алексея Германовича о разъяснении Постановления Конституционного Суда Российской Федерации от 31 марта 2011 года № 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А.Г.Трубина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решения Конституционного Суда Российской Федерации дается только в пределах содержания этого решения по предмету, относящемуся к компетенции Конституционного Суда Российской Федерации, и не должно являться простым его воспроизведением; ходатайство о даче разъяснения решения Конституционного Суда Российской Федерации не может быть удовлетворено, если поставленные в нем вопросы не требуют какого-либо дополнительного истолкования решения по существу. Как следует из содержания ходатайства, А.Г.Трубин, требуя разъяснить названное Постановление, по существу, ставит вопрос об обеспечении его исполнения, что не относится к компетенции Конституционного Суда Российской Федерации.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Трубина Алексея Германовича о разъяснении Постановления Конституционного Суда Российской Федерации от 31 марта 2011 года № 3-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