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Международной общественной организации «Международный Центр Рерихов» на нарушение ее конституционных прав пунктом 2 статьи 218 Гражданского кодекса Российской Федерации, частью 2 статьи 69 Арбитражного процессуального кодекса Российской Федерации, а также статьями 10, 13 и 19 Федерального закона «О Музейном фонде Российской Федерации и музеях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Международной общественной организации «Международный Центр Рерихов»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Международная общественная организация «Международный Центр Рерихов» (далее также – Международный Центр Рерихов) оспаривает конституционность следующих законоположений: пункта 2 статьи 218 ГК Российской Федерации, предусматривающего, что право собственности на имущество, которое имеет собственник, может быть приобретено другим лицом на основании договора купли-продажи, мены, дарения или иной сделки об отчуждении этого имущества;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2 законом; в случае реорганизации юридического лица право собственности на принадлежавшее ему имущество переходит к юридическим лицам – правопреемникам реорганизованного юридического лица; части 2 статьи 69 АПК Российской Федерации о том, что обстоятельства, установленные вступившим в законную силу судебным актом арбитражного суда по ранее рассмотренному делу, не доказываются вновь при рассмотрении арбитражным судом другого дела, в котором участвуют те же лица; статей 10 «Государственный каталог Музейного фонда Российской Федерации», 13 «Состав государственной части Музейного фонда Российской Федерации» и 19 «Состав негосударственной части Музейного фонда Российской Федерации» Федерального закона от 26 мая 1996 года № 54-ФЗ «О Музейном фонде Российской Федерации и музеях в Российской Федерации». Из представленных материалов следует, что решением арбитражного суда, с которым согласились суды вышестоящих инстанций, отказано в удовлетворении исковых требований Международного Центра Рерихов к Федеральному государственному бюджетному учреждению культуры «Государственный музей искусства народов Востока» об истребовании имущества (188 картин) из чужого незаконного владения. Заявитель в числе прочего указал, что право собственности на картины было им приобретено в 1990–2001 годах на основании договоров дарения и актов приема-передачи, которые никем не оспорены, картины были включены в состав негосударственной части Музейного фонда Российской Федерации, а также что право собственности на часть картин подтверждено решением арбитражного суда. Кроме того, в обоснование своих требований заявитель утверждал, что является давностным владельцем на основании добросовестного, открытого, непрерывного владения имуществом как своим собственным на протяжении более 25 лет, а также несения бремени его содержания, с учетом непредъявления государством каких-либо претензий по факту открытого владения картинами. 3 Суды установили, что в обоснование открытости и добросовестности владения заявителем представлены те же документы и ссылки на аналогичные обстоятельства, что и получившие оценку судов в ранее рассмотренных делах, решения по которым вступили в законную силу, при этом часть истребуемых картин вступившим в законную силу решением арбитражного суда признана государственной собственностью Российской Федерации, а в оставшейся части картины арестованы постановлением Тверского районного суда города Москвы от 22 августа 2018 года, переданы на ответственное хранение ответчику, что исключает их истребование в пользу истца в рамках арбитражного процесса по виндикационному иску (статья 301 ГК Российской Федерации). Определением судьи Верховного Суда Российской Федерации от 16 декабря 2022 года, с которым согласился заместитель Председателя данного суда (письмо от 21 февраля 2023 года), отказано в передаче кассационной жалобы Международного Центра Рерихов для рассмотрения в судебном заседании Судебной коллегии по экономическим спорам Верховного Суда Российской Федерации. Заявитель в своей жалобе указывает, что: пункт 2 статьи 218 ГК Российской Федерации противоречит статьям 1, 2, 15, 19, 35, 45 и 46 Конституции Российской Федерации в той мере, в какой он по смыслу, придаваемому ему правоприменительной практикой, допускает произвольное изменение ранее официально признанного государством статуса (титула) собственника имущества и переход права собственности на это имущество к государству в отсутствие оснований и без выплаты компенсации, чем нарушается конституционный принцип правовой определенности; часть 2 статьи 69 АПК Российской Федерации противоречит статьям 1, 2, 15 и 46 Конституции Российской Федерации в той мере, в какой она по смыслу, придаваемому ей правоприменительной практикой, допускает произвольное придание арбитражным судом преюдициального значения судебному акту при наличии нескольких конкурирующих судебных актов и в 4 отсутствие каких-либо критериев определения приоритета одного из них, чем нарушаются принципы стабильности судебного акта и правовой определенности; статьи 10, 13 и 19 Федерального закона «О Музейном фонде Российской Федерации и музеях в Российской Федерации» противоречат статьям 1, 2, 15, 19 и 35 Конституции Российской Федерации в той мере, в какой они по смыслу, придаваемому им правоприменительной практикой, допускают произвольный – в отсутствие сделки и (или) решения суда – переход права собственности на культурные ценности от частного лица к государству, а также произвольное – в отсутствие распорядительного акта и (или) решения суда – исключение культурных ценностей из состава негосударственной части Музейного фонда Российской Федерации и включение в его государственную часть, чем нарушается принцип верховенства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пункта 2 статьи 218 ГК Российской Федерации, устанавливающего основания приобретения права собственности, направлены на реализацию участниками гражданских правоотношений их имущественных прав и интересов, гарантированных статьей 35 (часть 2) Конституции Российской Федерации (определения Конституционного Суда Российской Федерации от 28 сентября 2017 года Часть 2 статьи 69 АПК Российской Федерации конкретизирует общие положения арбитражного процессуального законодательства об обязательности вступивших в законную силу судебных актов и, не предполагая возможности ее произвольного применения, служит гарантией обеспечения в условиях действия принципа состязательности законности выносимых судом актов. 5 Как указал Конституционный Суд Российской Федерации в Постановлении от 21 декабря 2011 года Оспариваемые статьи Федерального закона «О Музейном фонде Российской Федерации и музеях в Российской Федерации» не регулируют вопросов перехода права собственности. Государственный каталог Музейного фонда Российской Федерации, согласно статье 10 данного Федерального закона, представляет собой федеральную государственную информационную систему, созданную в целях обеспечения правовой защиты и государственного контроля применительно к музейным предметам и музейным коллекциям, включенным в состав Музейного фонда Российской Федерации, имеющего государственную и негосударственную части, состав которых определяется с учетом положений статей 13 и 19 названного Федерального закона. Соответственно, оспариваемые нормы сами по себе не могут расцениваться как нарушающие в обозначенном в жалобе аспекте конституционные права заявителя, доводы которого свидетельствуют о том, что, формально оспаривая их конституционность, он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Международной общественной организации «Международный Центр Рерихов»,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