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Реутова Кирилла Леонидовича на нарушение его конституционных прав положениями статей 31 и 50 Федерального закона «О государственной гражданской службе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К.Л.Реутова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К.Л.Реутов оспаривает конституционность следующих норм Федерального закона от 27 июля 2004 года № 79-ФЗ «О государственной гражданской службе Российской Федерации»: положений статьи 31, в соответствии с которыми при сокращении должностей государственной гражданской службы или упразднении государственного органа государственно-служебные отношения с государственным гражданским служащим продолжаются в случае предоставления государственному гражданскому служащему (далее также – 2 гражданский служащий), замещающему сокращаемую должность государственной гражданской службы в государственном органе или должность государственной гражданской службы в упраздняемом государственном органе, с его письменного согласия иной должности государственной гражданской службы в том же государственном органе или в государственном органе, которому переданы функции упраздненного государственного органа, либо в другом государственном органе с учетом его профессионального уровня, специальности, направления подготовки, продолжительности стажа государственной гражданской службы или работы по специальности, направлению подготовки; уровня его профессионального образования, продолжительности стажа государственной гражданской службы или работы по специальности, направлению подготовки при условии получения им дополнительного профессионального образования, соответствующего области и виду профессиональной служебной деятельности по предоставляемой должности государственной гражданской службы (часть 1); преимущественное право на замещение должности государственной гражданской службы предоставляется гражданскому служащему, который имеет более высокий профессиональный уровень, специальность, направление подготовки, соответствующие области и виду его профессиональной служебной деятельности, большую продолжительность стажа государственной гражданской службы или работы по специальности, направлению подготовки и более высокие результаты профессиональной служебной деятельности (часть 4); представитель нанимателя государственного органа, в котором сокращаются должности государственной гражданской службы, или государственного органа, которому переданы функции упраздненного государственного органа, обязан в течение двух месяцев со дня предупреждения гражданского служащего об увольнении предложить гражданскому служащему, замещающему сокращаемую должность государственной гражданской службы в государственном 3 органе или должность государственной гражданской службы в упраздняемом государственном органе, все имеющиеся соответственно в том же государственном органе или в государственном органе, которому переданы функции упраздненного государственного органа, вакантные должности государственной гражданской службы с учетом категории и группы замещаемой гражданским служащим должности государственной гражданской службы, его профессионального уровня, специальности, направления подготовки, стажа государственной гражданской службы или работы по специальности, направлению подготовки, а в случае отсутствия таких должностей в указанных государственных органах может предложить вакантные должности государственной гражданской службы в иных государственных органах в порядке, определяемом Правительством Российской Федерации (часть 5); положений статьи 50, согласно которым денежное содержание гражданского служащего состоит из месячного оклада гражданского служащего в соответствии с замещаемой им должностью государственной гражданской службы и месячного оклада гражданского служащего в соответствии с присвоенным ему классным чином государственной гражданской службы, или классным чином юстиции, или дипломатическим рангом, которые составляют оклад месячного денежного содержания гражданского служащего, а также из ежемесячных и иных дополнительных выплат (часть 2); к дополнительным выплатам, входящим в состав денежного содержания гражданского служащего, относятся премии, в том числе за выполнение особо важных и сложных заданий, порядок выплаты которых определяется представителем нанимателя с учетом обеспечения задач и функций государственного органа, исполнения должностного регламента (максимальный размер не ограничивается) (пункт 4 части 5). По мнению заявителя, оспариваемые нормы не соответствуют статьям 19 (части 1 и 2), 32 (часть 4), 37 (части 1 и 3), 55 (часть 3) и 75 1 Конституции Российской Федерации, поскольку по смыслу, 4 придаваемому им правоприменительной практикой, в том числе при разрешении его дела, части 1, 4 и 5 статьи 31 Федерального закона «О государственной гражданской службе Российской Федерации» во взаимосвязи с пунктом 82 части 1 статьи 37 данного Закона наделяют представителя нанимателя правом предлагать подлежащему сокращению гражданскому служащему все имеющиеся в том же государственном органе вакантные должности (при их отсутствии – вакантные должности государственной гражданской службы в иных государственных органах), но не возлагают на него такую обязанность, а часть 2 и пункт 4 части 5 статьи 50 названного Закона (во взаимосвязи с приказом Управления делами Президента Российской Федерации от 22 мая 2019 года № 193) позволяют представителю нанимателя устанавливать правила исчисления отдельных выплат, входящих в состав денежного содержания гражданского служащего, произвольно уменьшая размер такого содержания в отсутствие объективных критериев оценки выполнения особо важных и сложных заданий, должностного регламента и т.д.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 Часть 2 статьи 50 названного Федерального закона, определяя структуру денежного содержания гражданского служащего, не устанавливает размеры соответствующих выплат и порядок их определения, в связи с чем не может расцениваться в качестве нарушающей права заявителя в оспариваемом в жалобе аспекте. Отсутствуют основания также для вывода о нарушении конституционных прав гражданских служащих пунктом 4 части 5 статьи 50 Федерального закона «О государственной гражданской службе Российской Федерации», относящим премии к числу дополнительных выплат, являющихся частью денежного содержания государственных гражданских 6 служащих и делегирующим определение порядка их выплаты представителю нанимателя. Такое регулирование, будучи направлено на обеспечение баланса публичных интересов и частных интересов государственных гражданских служащих, не предполагает, что представитель нанимателя действует произвольно, поскольку при установлении правил премирования он обязан учитывать функции государственного органа и особенности стоящих перед ним задач, а при определении права государственного гражданского служащего на получение премии (в том числе за выполнение особо важных и сложных заданий) и ее размера – оценивать усилия государственного гражданского служащего и его вклад в обеспечение эффективного функционирования государственного органа (Определение Конституционного Суда Российской Федерации от 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Реутова Кирилла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