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Алеева Александра Альбертовича, Антонова Ярослава Петровича и других на нарушение их конституционных прав положениями статей 151, 152 и 154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А.А.Алеева, Я.П.Антонова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А.А.Алеев, Я.П.Антонов, Т.У.Клибадзе и В.В.Морозов, замещающие должности гражданского персонала Вооруженных Сил Российской Федерации, оспаривают конституционность следующих положений Трудового кодекса Российской Федерации: статьи 151, согласно которой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(часть первая); размер доплаты устанавливается по соглашению сторон трудового договора с учетом содержания и (или) объема дополнительной работы (статья 602 данного Кодекса) (часть вторая); 2 статьи 152, а фактически – ее части первой, закрепляющей, что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данным Кодексом; статьи 154, устанавливающей, что 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 (часть первая); минимальные размеры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 (часть вторая); 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 (часть третья). По мнению заявителей, оспариваемые нормы не соответствуют статьям 19 (части 1 и 2), 37 (части 1–3) и 55 Конституции Российской Федерации в той мере, в какой они позволяют оплачивать лицам, замещающим должности гражданского персонала Вооруженных Сил Российской Федерации, сверхурочную работу, работу в ночное время и работу, выполняемую в порядке совмещения (при исполнении обязанностей временно отсутствующего работника без освобождения от работы, определенной трудовым договором), без учета входящих в состав заработной платы компенсационных и стимулирующих выплат: при оплате сверхурочной работы не учитывать стимулирующую выплату (премию); доплату за работу 3 в ночное время исчислять исходя только из оклада, повышенного на надбавку за работу с вредными условиями труда (35 процентов); доплату за работу в порядке совмещения – исходя только из оклада отсутствующего работника (110 процентов). Оспариваемые нормы применены в делах заявителей судами общей юрисдикции.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151 Трудового кодекса Российской Федерации во взаимосвязи со статьей 602 названного Кодекса закрепляет право работника на оплату дополнительной работы, выполняемой в течение установленной продолжительности рабочего дня (смены) наряду с работой, определенной трудовым договором, и позволяет сторонам трудового договора установить размер такой доплаты по взаимному соглашению в зависимости от содержания и (или) объема дополнительной работы. 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 (часть третья статьи 602), при этом работник имеет право досрочно отказаться от выполнения дополнительной работы, предупредив об этом работодателя в письменной форме не позднее, чем за три рабочих дня (часть четвертая статьи 602). Такое правовое регулирование направлено на обеспечение баланса прав и законных интересов сторон трудового договора и не может расцениваться как нарушающее права работников. В силу пункта 3 части первой статьи 43 Федерального конституционного закона «О Конституционном Суде Российской Федерации» Статья 154 Трудового кодекса Российской Федерации в системе действующего правового регулирования предполагает установление оплаты работы в ночное время в размере, превышающем оплату равного количества времени при выполнении работником работы той же сложности в пределах установленной для него продолжительности рабочего времени (нормальное вознаграждение работника). Правительство Российской Федерации, действуя во исполнение возложенного на него данной нормой полномочия, в Постановлении от 22 июля 2008 года № 554 «О минимальном размере повышения оплаты труда за работу в ночное время» установило минимальный размер повышения оплаты труда за работу в ночное время – 20 процентов от часовой тарифной ставки (оклада или должностного оклада, рассчитанного за час работы) за каждый час работы в ночное время.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Алеева Александра Альбертовича, Антонова Ярослава Петровича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