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910457-О/2026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Нечаевой Любови Михайловны на нарушение ее конституционных прав статьями 32 и 57 Жилищного кодекса Российской Федерации и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Л.М.Нечаевой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Л.М.Нечаева оспаривает конституционность статей 32 «Обеспечение жилищных прав собственника жилого помещения при изъятии земельного участка для государственных или муниципальных нужд» и 57 «Предоставление жилых помещений по договорам социального найма гражданам, состоящим на учете в качестве нуждающихся в жилых помещениях» Жилищного кодекса Российской Федерации и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Как следует из представленных материалов, решением суда общей юрисдикции, с которым согласились суды вышестоящих инстанций, заявительнице отказано в удовлетворении исковых требований, предъявленных к органу местного самоуправления, о предоставлении жилого помещения на основании договора социального найма. Суды отметили, что истица не состоит на учете в качестве нуждающейся в жилом помещении и не признана в установленном порядке малоимущей. Определением того же суда, оставленным без изменения судами апелляционной и кассационной инстанций, Л.М.Нечаевой отказано в пересмотре названного решения, вступившего в законную силу, в связи с новым обстоятельством, в качестве которого она указывала принятие Конституционным Судом Российской Федерации по жалобе иного лица Постановления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Нечаевой Любови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