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910480-О/2026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Бускина Константина Михайловича на нарушение его конституционных прав рядом норм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гражданина К.М.Бускина вопрос о возможности принятия его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К.М.Бускин оспаривает конституционность статей 1232 «Основные положения о потребительском кооперативе», 307 «Понятие обязательства», 309 «Общие положения», 310 «Недопустимость одностороннего отказа от исполнения обязательства», 314 «Срок исполнения обязательства», 330 «Понятие неустойки» и 333 «Уменьшение неустойки» ГК Российской Федерации, статьи 199 «Составление решения суда» и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2 Как следует из представленных материалов, решением мирового судьи, оставленным без изменения судами апелляционной и кассационной инстанций, с заявителя по иску гаражно-строительного кооператива взыскана задолженность по оплате членских взносов. Определением мирового судьи, оставленным без изменения судами апелляционной и кассационной инстанций, К.М.Бускину отказано в пересмотре названного решения, вступившего в законную силу, по вновь открывшимся обстоятельствам, в качестве которых он сослался на фальсификацию имеющегося в деле доказательства – справки о том, что он является членом гаражного кооператива. Письмом работника аппарата Верховного Суда Российской Федерации возвращена кассационная жалоба заявителя, как поданная на судебные постановления, не подлежащие обжалованию в Судебную коллегию по гражданским делам Верховного Суда Российской Федерации. По мнению К.М.Бускина, оспариваемые законоположения не соответствуют Конституции Российской Федерации, в том числе ее статьям 8 (часть 2), 17 (часть 1), 19 (часть 1), 30 (часть 2), 35 (части 1 и 2), 45 (часть 1), 46 (часть 1), 52 и 55, в той мере, в какой они по смыслу, придаваемому им правоприменительной практикой, лишают гражданина права на судебную защиту. Кроме того, заявитель ставит ряд вопросов, не касающихся проверки конституционности нормативных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Бускина Константина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