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Дорофеевой Ирины Валериевны на нарушение ее конституционных прав пунктом 1 статьи 836, пунктом 1 статьи 1068 Гражданского кодекса Российской Федерации и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И.В.Дорофеевой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И.В.Дорофеева оспаривает конституционность следующих законоположений: пункта 1 статьи 836 ГК Российской Федерации, согласно которому договор банковского вклада должен быть заключен в письменной форме; 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2 пункта 1 статьи 1068 того же Кодекса, предусматривающего, что юридическое лицо либо гражданин возмещает вред, причиненный его работником при исполнении трудовых (служебных, должностных) обязанностей; применительно к правилам, предусмотренным главой 59 ГК Российской Федерации,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 части четвертой статьи 61 ГПК Российской Федерации о том, что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Как следует из представленных материалов, вступившим в законную силу приговором суда сотрудник банка – гражданин С. был признан виновным в совершении мошенничества в особо крупном размере с использованием служебного положения, а заявительница – потерпевшей по уголовному делу. Ссылаясь на то, что преступление С. совершено с использованием им своего служебного положения и при исполнении служебных обязанностей, И.В.Дорофеева обратилась в суд с иском о взыскании с банка, как работодателя С., материального ущерба, причиненного преступлением. Решением суда, оставленным без изменения судами вышестоящих инстанций, в удовлетворении иска И.В.Дорофеевой к банку отказано. Суды исходили из того, что вред истцу причинен исключительно преступными действиями С., находившимися за пределами его служебных обязанностей и в отсутствие соответствующего поручения работодателя. Определением 3 судьи Верховного Суда Российской Федерации, с которым согласился заместитель Председателя этого суда, отказано в передаче кассационной жалобы заявительницы для рассмотрения в судебном заседании суда кассационной инстанции. По мнению заявительницы, оспариваемые положения противоречат Конституции Российской Федерации, в частности ее статьям 1 (часть 1), 15 (части 1 и 2), 19 (часть 1), 46 (часть 1) и 55 (части 1 и 2), в той мере, в какой они в системе действующего правового регулирования, по смыслу, придаваемому им правоприменительной практикой, допускают неопределенное и неоднозначное их применение судами, в нарушение принципа единообразного понимания и толкования правовой нормы всеми правоприменителями, в частности позволяют освобождать работодателя от гражданско-правовой ответственности за ущерб, причиненный третьим лицам его работником, действовавшим против воли и интересов работодателя, не по заданию работодателя и не под его контролем; позволяют не признавать соответствующим применяемым в банковской практике обычаям делового оборота документом, удостоверяющим факт внесения вклада, договор банковского вклада, оформленный в виде единого документа, подписанного сторонами, с приложением документов, подтверждающих факт внесения денежных средств на счет по вкладу, либо без таковых, но при наличии в самом договоре условия о том, что он является документом, удостоверяющим прием вклада; предусматривают обязательность вступившего в законную силу приговора суда по уголовному делу для суда, рассматривающего дело о гражданско-правовых последствиях действий работника, в отношении которого вынесен данный приговор, только по вопросам, имели ли место эти действия и совершены ли они данным лицом. Заявительница также указывает на противоположную позицию судов по аналогичным спорам в отношении других граждан – потерпевших от действий гражданина С.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в Постановлении от 27 октября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Дорофеевой Ирины Валериевны,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