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910440-О/2026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Афонина Бориса Яковлевича на нарушение его конституционных прав Законом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по требованию гражданина Б.Я.Афонина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Б.Я.Афонин просит признать Закон Российской Федерации от 7 февраля 1992 года № 2300-I «О защите прав потребителей» соответствующим Конституции Российской Федерации. Из представленных материалов следует, что определением суда общей юрисдикции, оставленным без изменения судами вышестоящих инстанций, исковое заявление Б.Я.Афонина о взыскании компенсации морального вреда, причиненного ненадлежащим, как он полагал, оказанием ему государственной услуги по предоставлению выписки из Единого государственного реестра недвижимости, возвращено, как поданное с нарушением правил подсудности. При этом судами отклонены доводы заявителя о том, что он является потребителем услуг по смыслу Закона 2 Российской Федерации «О защите прав потребителей» и вследствие этого вправе предъявить иск к ответчику в суд по месту своего жительства. Письмами сотрудников аппарата Верховного Суда Российской Федерации неоднократно возвращались поданные заявителем в этот суд кассационные жалобы, как не оплаченные государственной пошлиной. Кроме того, Б.Я.Афонин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Афонина Бориса Яковлевича,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