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910479-О/2026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гражданки Ситниковой Ольги Михайловны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гражданки О.М.Ситниковой вопрос о возможности принятия ее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О.М.Ситникова, иск которой к департаменту городского имущества о возложении обязанности заключить договор социального найма был рассмотрен судом общей юрисдикции, просит признать части 3 и 5 статьи 83 Жилищного кодекса Российской Федерации и пункт 3 части четвертой статьи 198 ГПК Российской Федерации не соответствующими пункту 1 статьи 1851 и пункту 1 статьи 234 ГК Российской Федерации, части 2 статьи 82 Жилищного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Согласно статье 125 (пункт «а» части 4) Конституции Российской Федерации, а также пункту 3 части первой статьи 3, статьям 96 и 97 2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Федерации). В своем обращении О.М.Ситникова не ставит вопрос о проверке конституционности каких-либо законов, иных нормативных актов. Проверка же соответствия одних норм закона другим, а также обоснованности судебных постановлений по делу с участием заявительницы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1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гражданки Ситниковой Ольги Михайловны, поскольку разрешение поставленного заявительницей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