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3395-О/2023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Халяевой Татьяны Михайловны на нарушение ее конституционных прав частью первой статьи 8, частью первой статьи 129, частью второй статьи 135 и частью первой статьи 191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Т.М.Халяевой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Т.М.Халяева оспаривает конституционность следующих норм Трудового кодекса Российской Федерации: части первой статьи 8, закрепляющей, что работодатели, за исключением работодателей – физических лиц, не являющихся индивидуальными предпринимателями, принимают локальные нормативные акты, содержащие нормы трудового права, в пределах своей компетенции в соответствии с трудовым законодательством и иными нормативными правовыми актами, содержащими нормы трудового права, коллективными договорами, соглашениями; 2 части первой статьи 129, устанавливающей, что заработная плата (оплата труда работника) – это вознаграждение за труд в зависимости от квалификации работника, сложности, количества, качества и условий выполняемой работы, а также компенсационные выплаты (доплаты и надбавки компенсационного характера, в том числе за работу в условиях, отклоняющихся от нормальных, работу в особых климатических условиях и на территориях, подвергшихся радиоактивному загрязнению, и иные выплаты компенсационного характера) и стимулирующие выплаты (доплаты и надбавки стимулирующего характера, премии и иные поощрительные выплаты); части второй статьи 135, предусматривающей, что системы оплаты труда, включая размеры тарифных ставок, окладов (должностных окладов), доплат и надбавок компенсационного характера, в том числе за работу в условиях, отклоняющихся от нормальных, системы доплат и надбавок стимулирующего характера и системы премирования, устанавливаются коллективными договорами, соглашениями, локальными нормативными актами в соответствии с трудовым законодательством и иными нормативными правовыми актами, содержащими нормы трудового права; части первой статьи 191, согласно которой работодатель поощряет работников, добросовестно исполняющих трудовые обязанности (объявляет благодарность, выдает премию, награждает ценным подарком, почетной грамотой, представляет к званию лучшего по профессии). По мнению заявительницы, оспариваемые положения не соответствуют статьям 17 (части 1 и 2), 37 (части 1–3), 46 (часть 1) и 55 (часть 3) Конституции Российской Федерации в той мере, в какой они в системе действующего правового регулирования по смыслу, придаваемому им правоприменительной практикой, предоставляют работодателю ничем не ограниченное право устанавливать правила премирования, а также произвольно применять показатели премирования. Оспариваемые нормы применены в деле заявительницы судами общей юрисдикции.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первая статьи 8 Трудового кодекса Российской Федерации относится к нормам, содержащим общие начала правового регулирования трудовых отношений, адресована работодателям, прав и обязанностей работников не закрепляет. Часть первая статьи 129 Трудового кодекса Российской Федерации, как неоднократно указывал Заработная плата конкретного работника, которая в соответствии с Трудовым кодексом Российской Федерации может состоять из вознаграждения за труд в зависимости от квалификации работника, сложности, количества, качества и условий выполняемой работы, а также компенсационных и стимулирующих выплат (статья 129), устанавливается в трудовом договоре в соответствии с действующими у данного работодателя системами оплаты труда (часть первая статьи 135), которые устанавливаются коллективными договорами, соглашениями, локальными нормативными актами в соответствии с трудовым законодательством и иными нормативными правовыми актами, содержащими нормы трудового права (часть вторая статьи 135). Как неоднократно указывал Статья 191 Трудового кодекса Российской Федерации предоставляет работодателю право поощрять работника за добросовестный и эффективный труд, в том числе путем выдачи премии. Такая премия в соответствии с буквальным смыслом указанной нормы является одним из видов поощрения, применение которого относится к дискреции работодателя. Оспариваемая норма не затрагивает вопросов установления заработной платы и определения ее составляющих, направлена на обеспечение эффективного управления трудовой деятельностью (определения Конституционного Суда Российской Федерации от 18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Халяевой Татьяны Михайловны,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