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3568-О/2023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Белах Натальи Борисовны на нарушение конституционных прав ее несовершеннолетних детей подпунктами «м», «у», «ф» пункта 1 статьи 11 Федерального закона «О защите населения и территорий от чрезвычайных ситуаций природного и техногенного характера» и пунктом 2.2 санитарно-эпидемиологических правил «Санитарно- 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Н.Б.Белах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Н.Б.Белах оспаривает конституционность подпунктов «м», «у», «ф» пункта 1 статьи 11 «Полномочия органов государственной власти субъектов Российской Федерации и органов местного самоуправления в области защиты населения и территорий от чрезвычайных ситуаций» Федерального закона от 21 декабря 1994 года № 68-ФЗ «О защите населения 2 и территорий от чрезвычайных ситуаций природного и техногенного характера». Заявительница также оспаривает конституционность пункта 2.2 санитарно-эпидемиологических правил СП 3.1/2.4.3598-20 «Санитарно- 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(COVID-19)» (утверждены постановлением Главного государственного санитарного врача Российской Федерации от 30 июня 2020 года № 16), предусматривающего, что лица, посещающие организацию, в частности, осуществляющую образовательную деятельность по реализации основных и дополнительных общеобразовательных программ, на входе подлежат термометрии. Из представленных материалов следует, что решением суда общей юрисдикции, с которым согласились суды вышестоящих инстанций, Н.Б.Белах, действующей в интересах своих несовершеннолетних детей, было отказано в удовлетворении ее требований к средней общеобразовательной школе о признании неправомерными ограничений права на образование и компенсации морального вреда. Судами установлено, что в день отказа заявительницы от прохождения ее детьми термометрии на входе в школу они не были допущены к занятиям в течение этого учебного дня, от перевода их на иные формы обучения она отказалась, в последующем очное обучение детей в образовательной организации не прерывалось. Суды указали, что измерение температуры обучающихся в образовательной организации не является медицинским вмешательством, на которое требуется добровольное информированное согласие, измерение температуры направлено на предотвращение распространения инфекции (COVID-19) в сложной санитарно-эпидемиологической обстановке, при этом права детей не были нарушены, поскольку оспариваемые действия ответчика не препятствовали дальнейшему их посещению школы. 3 По мнению Н.Б.Белах, оспариваемые нормы не соответствуют статьям 17 (части 1 и 2), 19, 43 (части 1 и 2), 46 (часть 1) и 55 (часть 3) Конституции Российской Федерации, поскольку допускают произвольное проведение образовательной организацией термометрии обучающихся, препятствуя тем самым в получении ими общего образования.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Белах Натальи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