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яна Владислава Леонидовича на нарушение его конституционных прав положениями статей 60 и 1651 Гражданского кодекса Российской Федерации, пунктом 5 статьи 51 Федерального закона «Об обществах с ограниченной ответственностью» и пунктом 20.17 Порядка приема и вручения внутренних регистрируемых почтовых отправл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Бала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Балаян оспаривает конституционность статей 60 «Гарантии прав кредиторов реорганизуемого юридического лица» и 1651 «Юридически значимые сообщения» ГК Российской Федерации, пункта 5 статьи 51 «Реорганизация общества» Федерального закона от 8 февраля 1998 года № 14-ФЗ «Об обществах с ограниченной ответственностью» и пункта 20.17 утратившего силу Порядка приема и вручения внутренних регистрируемых почтовых отправлений (утвержден приказом ФГУП «Почта России» от 17 мая 2012 года № 114-п). 2 Из представленных материалов следует, что В.Л.Балаян приобрел по договору цессии требование о взыскании с общества с ограниченной ответственностью задолженности, исполнительное производство по взысканию которой в пользу цедента было ранее окончено в связи с невозможностью установить местонахождение должника и его имущества. Решением арбитражного суда, оставленным судами вышестоящих инстанций без изменения, В.Л.Балаяну отказано в привлечении контролирующих общество с ограниченной ответственностью лиц, а также коммерческой организации, образованной в результате реорганизации должника в форме выделения, к солидарной ответственности по обязательству должника перед заявителем. Суды исходили из того, что исполнительное производство по взысканию спорной задолженности окончено в декабре 2016 года, реорганизация должника началась в 2018 году, до этого времени ни заявитель, ни первоначальный кредитор мер по взысканию задолженности не предпринимали, отсутствуют доказательства недобросовестного распределения активов и обязательств реорганизуемых юридических лиц. Кроме того, суды отметили, что заявитель в нарушение пункта 2 статьи 60 ГК Российской Федерации не предъявил должнику в течение тридцати дней после опубликования уведомления о реорганизации требования о досрочном исполнении обязательства или прекращении обязательства и возмещении убытков; доказательством соблюдения этого порядка не является квитанция о направлении письма, которое не было получено обществом с ограниченной ответственностью по независящим от него причинам. С указанными выводами согласился судья Верховного Суда Российской Федерации в определении об отказе в передаче кассационной жалобы В.Л.Балаяна для рассмотрения в судебном заседании Судебной коллегии по экономическим спорам этого суда. По мнению заявителя, оспариваемые положения не соответствуют Конституции Российской Федерации, в частности ее статьям 19 (части 1 и 2) и 55 (части 1 и 2), в той мере, в какой не позволяют считать действия кредитора – по добросовестному направлению реорганизуемому юридическому лицу в строгом соответствии с порядком, по адресу и в сроки, указанные в 3 публикации, своего подтвержденного вступившими в законную силу судебными актами требования об исполнении обязательства – достаточными для предоставления такому кредитору гарантий, установленных статьей 60 ГК Российской Федерации, поскольку из буквального содержания пункта 2 указанной статьи следует, что такое требование должно заявляться в судебном порядке. Кроме того, как указано в жалобе, данные нормы признают неполучение реорганизуемым юридическим лицом на протяжении тридцатидневного срока в почтовом отделении поступившей ему корреспонденции (в связи с отсутствием повторного извещения) уважительной причиной его неосведомленности о требовании кредитора и, таким образом, лишают кредитора права на привлечение к солидарной ответственности лиц, указанных в пункте 3 упомянутой стать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яна Владислав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