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Спирина Александра Владиславовича на нарушение его конституционных прав рядом норм Трудового кодекса Российской Федерации, а также частью 1 статьи 106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А.В.Спирина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А.В.Спирин оспаривает конституционность следующих норм Трудового кодекса Российской Федерации: положений статьи 81, согласно которым трудовой договор может быть расторгнут работодателем в случае сокращения численности или штата работников организации, индивидуального предпринимателя (пункт 2 части первой); увольнение по основанию, предусмотренному пунктом 2 или 3 части первой данной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2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 (часть третья); 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 (часть четвертая); положений статьи 180, предусматривающих, что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(вакантную должность) в соответствии с частью третьей статьи 81 данного Кодекса (часть первая); 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(часть вторая); работодатель с письменного согласия работника имеет право расторгнуть с ним трудовой договор до истечения срока, указанного в части второй данной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(часть третья); части первой статьи 394, в соответствии с которой 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 Заявитель также просит признать не соответствующей Конституции Российской Федерации часть 1 статьи 106 «Исполнение содержащегося в 3 исполнительном документе требования о восстановлении на работе и последствия его неисполнения» Федерального закона от 2 октября 2007 года № 229-ФЗ «Об исполнительном производстве». Как следует из представленных материалов, апелляционным определением, с которым согласились вышестоящие суды, А.В.Спирину было отказано в удовлетворении его требований о признании приказа о прекращении трудового договора незаконным, восстановлении на работе, взыскании заработной платы за время вынужденного прогула и компенсации морального вреда. При этом судом было установлено, что у работодателя имелись основания для увольнения заявителя по пункту 2 части первой статьи 81 Трудового кодекса Российской Федерации, поскольку сокращение численности штата работников организации действительно имело место; процедура увольнения работодателем была соблюдена. По мнению А.В.Спирина, оспариваемые нормы противоречат Конституции Российской Федерации, ее статьям 7 (часть 2), 37 (части 1, 3 и 4), 45, 46 (части 1 и 2) и 75 (часть 5), поскольку ограничивают предмет судебного разбирательства по трудовому спору с участием работника, ранее восстановленного на работе на основании судебного решения и вновь уволенного в связи с сокращением численности работников организации, рассмотрением вопроса о соблюдении работодателем порядка увольнения и предоставления гарантий работнику, позволяя суду не исследовать вопрос о фактическом допуске такого работника к выполнению прежних трудовых обязанностей, а также исключают право работника обратиться в суд с требованием о признании незаконным решения о проведении организационно-штатных мероприятий как принятого по дискриминационным основаниям.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4 Федерации», судебными постановлениями, приложенными к жалобе, не подтверждается применение части третьей статьи 180 Трудового кодекса Российской Федерации в конкретном деле заявителя. Что же касается оспариваемых положений части первой статьи 394 того же Кодекса и части 1 статьи 106 Федерального закона «Об исполнительном производстве», то представленными материалами не подтверждается, что применением данных норм, носящих гарантийный характер и определяющих порядок восстановления нарушенных увольнением трудовых прав работника при признании судом увольнения незаконным, созданы какие-либо препятствия в реализации прав заявителя либо на него возложены обременения, не устраненные судом по итогам рассмотрения конкретного дела, завершившегося признанием законности увольнения А.В.Спирина. Кроме того, указанные нормы в тождественном аспекте – в связи с обстоятельствами исполнения судебного постановления о восстановлении заявителя на работе – оспаривались А.В.Спириным в ранее поданной жалобе, в принятии которой к рассмотрению Конституционным Судом Российской Федерации было отказано Определением от 30 октября 2025 года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Спирина Александра Владиславовича,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