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Чукардина Николая Вячеславовича на нарушение его конституционных прав статьей 101 Федерального конституционного закона «О Конституционном Суде Российской Федерации» и отдельными положениями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Н.В.Чукардина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Н.В.Чукардин оспаривает конституционность статьи 101 «Обращение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Чукардина Николая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