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Ассоциации арбитражных управляющих «Арсенал» на нарушение ее конституционных прав статьей 110 и частью 8 статьи 2916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Ассоциации арбитражных управляющих «Арсенал»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Саморегулируемая организация арбитражных управляющих Ассоциация арбитражных управляющих «Арсенал» (далее также – ААУ «Арсенал») оспаривает конституционность статьи 110 «Распределение судебных расходов между лицами, участвующими в деле» (фактически – ее частей 1 и 2) и части 8 статьи 2916 «Рассмотрение кассационных жалобы, представления в Судебной коллегии Верховного Суда Российской Федерации» АПК Российской Федерации. Как следует из представленных материалов, в рамках дела о банкротстве гражданина определением арбитражного суда, с которым согласился суд апелляционной инстанции, удовлетворено заявление ААУ 2 «Арсенал» об освобождении арбитражного управляющего – гражданина П. от исполнения возложенных на него обязанностей в деле о банкротстве в связи с выходом арбитражного управляющего из членов ААУ «Арсенал». По кассационной жалобе П. соответствующие судебные акты отменены арбитражным судом кассационной инстанции ввиду того, что на дату судебного заседания суда первой инстанции П. являлся членом иной саморегулируемой организации, что подтверждалось имеющимися в деле доказательствами, в том числе документами, приложенными арбитражным управляющим к отзыву на заявление о его освобождении от исполнения обязанностей. Дело направлено в суд первой инстанции на новое рассмотрение, по результатам которого в удовлетворении заявления ААУ «Арсенал» отказано. Впоследствии определением арбитражного суда, оставленным судами вышестоящих инстанций без изменения, с заявителя взысканы понесенные арбитражным управляющим в указанном обособленном споре судебные расходы в сумме 21 000 руб. Определением судьи Верховного Суда Российской Федерации отказано в передаче кассационной жалобы ААУ «Арсенал» для рассмотрения в судебном заседании Судебной коллегии по экономическим спорам этого суда. Позднее определением судьи того же суда заявителю отказано в восстановлении срока на подачу жалобы в порядке, предусмотренном частью 8 статьи 2916 АПК Российской Федерации, с чем согласился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Ассоциации арбитражных управляющих «Арсенал»,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