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Кореневского Юрия Ивановича на нарушение его конституционных прав пунктом 5 статьи 1086, пунктами 1 и 3 статьи 1090 Гражданского кодекса Российской Федерации, частью первой статьи 392 Трудового кодекса Российской Федерации и отдельными положениями статьи 12 Федерального закона «Об обязательном социальном страховании от несчастных случаев на производстве и профессиональных заболеваний»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Ю.И.Кореневского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гражданину Ю.И.Кореневскому в 2005 году была назначена ежемесячная страховая выплата в связи со стойкой утратой профессиональной трудоспособности вследствие профессионального заболевания в размере 60 % от его среднего месячного заработка. В соответствии с решением Тверского районного суда города Москвы от 31 августа 2010 года размер его фактического заработка был уточнен, поскольку до наступления страхового случая в его заработке 2 произошли устойчивые изменения, улучшающие имущественное положение, которые не были учтены при первоначальном назначении ежемесячной страховой выплаты. На основании решения Пресненского районного суда города Москвы от 18 октября 2011 года было установлено право заявителя на получение от работодателя (ОАО «Аэрофлот – российские авиалинии») в счет возмещения вреда, причиненного здоровью, вызванного профессиональным заболеванием, разницы между его страховым возмещением и размером утраченного среднего месячного заработка. Размер денежных сумм неоднократно индексировался. В 2013 году в отношении ОАО «Аэрофлот – российские авиалинии» Государственной инспекцией труда в городе Москве было вынесено предписание (оставленное в силе судами общей юрисдикции), в том числе о необходимости произвести перерасчет и доплатить работникам денежные средства за работу в особо вредных и особо опасных условиях труда, а также работу в ночное время за период с 1 марта 2011 года по 1 августа 2012 года. Полагая, что размер его среднего месячного заработка за июнь 2005 года был исчислен работодателем неверно, так же как и указанным в предписании Государственной инспекции труда в городе Москве работникам, Ю.И.Кореневский в 2022 году обратился в суд с требованием к ПАО «Аэрофлот – российские авиалинии» о перерасчете утраченного заработка и взыскании доплаты до полного размера среднего месячного заработка. Решением Пресненского районного суда от 24 марта 2022 года, оставленным без изменений судами вышестоящих инстанций, заявителю было отказано в удовлетворении его требований. Суд отметил, что не имеется законных оснований для изменения размера утраченного истцом заработка, а доводы о виновных действиях ответчика по невыплате в полном объеме заработной платы в 2005 году не подтверждаются материалами дела. Гражданин Ю.И.Кореневский в своей жалобе, подписанной его представителем – адвокатом О.Г.Подоплеловой, оспаривает конституционность следующих положений: 3 пункта 5 статьи 1086 ГК Российской Федерации, согласно которому,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 пунктов 1 и 3 статьи 1090 ГК Российской Федерации, предусматривающих право потерпевшего, частично утратившего трудоспособность,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 а также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3 статьи 1083 данного Кодекса; отдельных норм статьи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устанавливающих, что, если в заработке застрахованного до наступления страхового случая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окончания учебного учреждения по очной форме обучения и в других случаях, когда доказана устойчивость изменения или возможности изменения оплаты труда застрахованного), при подсчете его среднего месячного заработка учитывается 4 только заработок, который он получил или должен был получить после соответствующего изменения (пункт 6), а перерасчет ежемесячной страховой выплаты после ее назначения возможен в случае уточнения данных о размере фактического заработка застрахованного (абзац четвертый пункта 9). По мнению заявителя, названные законоположения не соответствуют статьям 7 (часть 1), 19 (части 1 и 2), 39 (часть 1), 52, 55 (часть 3) и 751 Конституции Российской Федерации, поскольку не допускают возможность уточнения данных о размере фактического заработка застрахованного лица ввиду установленных в дальнейшем судебным решением нарушений со стороны работодателя при его первоначальном расчете и тем самым препятствуют перерасчету утраченного заработка, размеров назначенной ежемесячной страховой выплаты и доплаты, установленной в соответствии с гражданским законодательством в части, превышающей обеспечение по страхованию. Ю.И.Кореневский также просит признать не соответствующей указанным положениям Конституции Российской Федерации часть первую статьи 392 Трудового кодекса Российской Федерации, устанавливающую срок обращения в суд за разрешением индивидуального трудового спора, поскольку по смыслу, придаваемому ей правоприменительной практикой, позволяет распространять установленный пресекательный срок на иски о возмещении вреда здоровью в тех случаях, когда вступившим в законную силу решением суда установлен факт нарушения работодателем порядка расчета и начисления заработной платы для категории работников, к которой относился заявитель.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Кореневского Юрия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