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Пилипчука Василия Афанасьевича на нарушение его конституционных прав рядом норм Арбитражного процессуального кодекса Российской Федерации, Гражданского кодекса Российской Федерации и Федерального закона «О защите конкуренции»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В.А.Пилипчука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В.А.Пилипчук оспаривает конституционность: части 4 статьи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пункта 1 части 7 статьи 2916 «Рассмотрение кассационных жалобы, представления в Судебной коллегии Верховного Суда Российской Федерации» АПК Российской Федерации; пункта 1 статьи 1477 «Товарный знак и знак обслуживания», статьи 1479 «Действие исключительного права на товарный знак на территории Российской Федерации», пунктов 1 и 3 статьи 1484 «Исключительное право 2 на товарный знак», статьи 1487 «Исчерпание исключительного права на товарный знак», пунктов 1 и 2 статьи 1491 «Срок действия исключительного права на товарный знак» ГК Российской Федерации; пункта 9 статьи 4 «Основные понятия, используемые в настоящем Федеральном законе», пункта 1 статьи 146 «Запрет на недобросовестную конкуренцию, связанную с созданием смешения» Федерального закона от 26 июля 2006 года № 135-ФЗ «О защите конкуренции». Решением арбитражного суда, оставленным без изменения арбитражными судами вышестоящих инстанций, отказано в удовлетворении заявления индивидуального предпринимателя В.А.Пилипчука о признании недействительным решения антимонопольного органа, содержащего предписание о прекращении нарушения антимонопольного законодательства.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В.А.Пилипчука для рассмотрения в судебном заседании Судебной коллегии по экономическим спорам Верховного Суда Российской Федерации. Заявитель полагает, что: часть 4 статьи 200 АПК Российской Федерации, пункты 1 и 2 статьи 1491 ГК Российской Федерации позволяют арбитражному суду проверять решение антимонопольного органа на соответствие актам Суда по интеллектуальным правам, вынесенным по иным спорам и не имеющим преюдициального значения для дела, и на основе выраженных этим судом позиций признавать непрерывно действующим исключительное право на товарный знак, правообладателем которого подано заявление о предоставлении шестимесячного срока для подачи заявления о продлении срока действия исключительного права на товарный знак, а также не допускают использования наименования, тождественного товарному знаку, в доменном имени, несмотря на фактическое прекращение названного права; пункт 1 части 7 статьи 2916 АПК Российской Федерации допускает отказ в передаче кассационной жалобы для рассмотрения в судебном 3 заседании Судебной коллегии Верховного Суда Российской Федерации по тому мотиву, что в обжалуемых судебных актах не были допущены нарушения норм материального и процессуального права, приведшие к судебной ошибке существенного и непреодолимого характера; оспариваемые положения Гражданского кодекса Российской Федерации и Федерального закона «О защите конкуренции» не позволяют автору использовать результаты интеллектуальной деятельности (в том числе при осуществлении предпринимательской деятельности) в связи с тем, что после их создания за другим лицом был зарегистрирован товарный знак со сходными признаками; статья 1487 ГК Российской Федерации также позволяет требовать согласия правообладателя на использование товарного знака лицом, которое приобрело у правообладателя товары, маркированные товарным знаком, с целью их перепродажи на соответствующем рынке, о чем правообладатель должен был знать при заключении договора. В связи с этим В.А.Пилипчук считает, что перечисленные положения противоречат статьям 8 (часть 1), 19 (часть 1), 34, 35 (часть 2), 46 (часть 1), 54 (часть 2), 55 (части 2 и 3), 120 (часть 1) и 126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4 статьи 200 АПК Российской Федерации, закрепляющая возможность удовлетворения заявления об оспаривании ненормативных правовых актов, решений и действий (бездействия) в зависимости от выявления арбитражным судом нарушения этим актом, решением или действием (бездействием) нормативных правовых актов, а также прав и свобод заявителя, развивает статью 46 (части 1 и 2) Конституции Российской Федерации и не препятствует учету арбитражными судами сложившейся практики толкования закона, обеспечивая его единообразное применение к лицам, находящимся в аналогичных ситуациях. 4 Пункт 1 части 7 статьи 2916 АПК Российской Федерации, действующий во взаимосвязи с другими нормами главы 35 этого же Кодекса, в том числе со статьей 29111, относящей к числу оснований для отмены или изменения Судебной коллегией Верховного Суда Российской Федерации судебных актов в порядке кассационного производства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защита охраняемых законом публичных интересов, не предполагает его произвольного толкования и применения. Определение наличия (или отсутствия) оснований для пересмотра вынесенных по конкретному делу судебных актов осуществляется на основании установления того, являются ли обстоятельства, приведенные в кассационной жалобе в качестве оснований для изменения или отмены судебных актов, достаточными для отступления от принципа правовой определенности и стабильности вступивших в законную силу судебных актов, а их отмена (изменение) и ее правовые последствия – соразмерными допущенным нарушениям норм материального и (или) процессуального права. С учетом этого оспариваемые нормы Арбитражного процессуального кодекса Российской Федерации не могут рассматриваться как нарушающие конституционные права В.А.Пилипчука. Статья 1487 ГК Российской Федерации предполагает, что розничному продавцу не требуется заключать лицензионный договор с правообладателем в случае продажи товара, введенного в гражданский оборот на территории Российской Федерации правообладателем или с его согласия. Для установления факта нарушения исключительного права на товарный знак суд оценивает представленные сторонами доказательства происхождения товара; одно только отсутствие лицензионного договора с индивидуальным предпринимателем не может служить безусловным доказательством нарушения прав правообладателя (Постановление Конституционного Суда Российской Федерации от 24 июля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Пилипчука Василия Афанасьевича,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