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Митрофановой Елены Викторовны на нарушение ее конституционных прав положениями статей 57, 129, 132, 135 и 191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Е.В.Митрофановой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Е.В.Митрофанова оспаривает конституционность следующих положений Трудового кодекса Российской Федерации: абзаца пятого части второй статьи 57, закрепляющего, что обязательными для включения в трудовой договор являются условия оплаты труда (в том числе размер тарифной ставки или оклада (должностного оклада) работника, доплаты, надбавки и поощрительные выплаты); статьи 129, определяющей заработную плату (оплату труда работника) как вознаграждение за труд в зависимости от квалификации работника, сложности, количества, качества и условий выполняемой работы, а также 2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иные выплаты компенсационного характера) и стимулирующие выплаты (доплаты и надбавки стимулирующего характера, премии и иные поощрительные выплаты) (часть первая), а также содержащей определения тарифной ставки (часть третья), оклада (должностного оклада) (часть четвертая), базового оклада (базового должностного оклада), базовой ставки заработной платы (часть пятая); статьи 132, согласно которой заработная плата каждого работника зависит от его квалификации, сложности выполняемой работы, количества и качества затраченного труда и максимальным размером не ограничивается, за исключением случаев, предусмотренных данным Кодексом (часть первая); запрещается какая бы то ни было дискриминация при установлении и изменении условий оплаты труда (часть вторая); частей первой и второй статьи 135, предусматривающих, что заработная плата работнику устанавливается трудовым договором в соответствии с действующими у данного работодателя системами оплаты труда;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права; статьи 191, закрепляющей, что работодатель поощряет работников, добросовестно исполняющих трудовые обязанности (объявляет благодарность, выдает премию, награждает ценным подарком, почетной грамотой, представляет к званию лучшего по профессии) (часть первая); другие виды поощрений работников за труд определяются коллективным договором или правилами внутреннего трудового распорядка, а также уставами и 3 положениями о дисциплине; за особые трудовые заслуги перед обществом и государством работники могут быть представлены к государственным наградам (часть вторая). По мнению заявительницы, оспариваемые положения не соответствуют статьям 1 (часть 1), 4 (часть 2), 6 (часть 2), 7 (часть 1), 8 (часть 1), 15 (части 1 и 2), 17, 19 (части 1 и 2), 34 (часть 1), 35 (часть 2), 37, 55 (часть 3), 75 (часть 5), 751, 118 (часть 2), 120 (часть 1) и 128 (часть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предоставляют работодателю ничем не ограниченное право по своему усмотрению принимать решения об уменьшении и невыплате стимулирующих выплат (в частности, надбавки за интенсивность и высокие результаты работы) отдельным работникам при отсутствии объективных и прозрачных критериев принятия таких решений.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Заработная плата работника в соответствии с Трудовым кодексом Российской Федерации может состоять из вознаграждения за труд, а также компенсационных и стимулирующих выплат (статья 129) и зависит от его квалификации, сложности выполняемой работы, количества и качества затраченного труда (часть первая статьи 132). Условие о заработной плате конкретного работника согласовывается и закрепляется в трудовом договоре в соответствии с действующими у данного работодателя системами оплаты труда, устанавливаемыми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 (абзац пятый части второй статьи 57, части первая и вторая статьи 135). При этом при установлении системы оплаты труда работодатель должен гарантировать каждому работнику определение его заработной платы с учетом 4 закрепленных в законодательстве критериев, вводить обоснованную дифференциацию оплаты труда, не допускать дискриминации при установлении и изменении условий оплаты труда (часть вторая статьи 132) и учитывать, что выплаты компенсационного характера призваны компенсировать влияние на работника неблагоприятных производственных факторов, а стимулирующие выплаты должны выполнять функцию побуждения работника к высокопроизводительному труду, повышению эффективности трудовой деятельности (определения Конституционного Суда Российской Федерации от 1 октября 2009 года Статья 191 Трудового кодекса Российской Федерации предоставляет работодателю право поощрять работника за добросовестный и эффективный труд, не затрагивает вопросов установления заработной платы и определения ее составляющих, направлена на обеспечение эффективного управления трудовой деятельностью (определения Конституционного Суда Российской Федерации от 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Митрофановой Елены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