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Емануйловой Ирины Николаевны на нарушение ее конституционных прав положениями статей 15, 85, 86, 89 Жилищного кодекса Российской Федерации и актами органов местного самоуправления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И.Н.Емануйловой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И.Н.Емануйлова оспаривает конституционность следующих положений Жилищного кодекса Российской Федерации: статей 15 «Объекты жилищных прав. Многоквартирный дом» (а фактически – ее частей 2 и 5), 85 «Выселение граждан из жилых помещений с предоставлением других благоустроенных жилых помещений по договорам социального найма» (а фактически – ее пункта 1), 86 «Порядок предоставления жилого помещения по договору социального найма в связи со сносом дома» и 89 «Предоставление гражданам другого 2 благоустроенного жилого помещения по договору социального найма в связи с выселением» (а фактически – ее частей 1 и 2). Кроме того, заявительница просит признать не соответствующими Конституции Российской Федерации решение Думы городского округа Самара от 14 декабря 2006 года № 363 «О внесении изменений в Постановление Самарской городской Думы от 27 октября 2005 года № 171 «Об установлении нормы предоставления площади жилого помещения и учетной нормы площади жилого помещения в городском округе Самара», решение Департамента управления имуществом городского округа Самара о предоставлении заявительнице и ее дочери жилого помещения, а также судебные постановления (их части). Как следует из представленных материалов, заявительнице и ее дочери в связи с признанием аварийным и подлежащим сносу многоквартирного дома, в котором располагалось занимаемое ими на основании договора социального найма жилое помещение, в рамках переселения была предложена квартира. После отказа указанных граждан от предложенного варианта орган местного самоуправления обратился в суд с требованием о выселении их в принудительном порядке с предоставлением другого благоустроенного жилого помещения. Решением суда общей юрисдикции, с которым согласились суды вышестоящих инстанций, иск был удовлетворен, при этом суды отклонили доводы заявительницы о том, что предлагаемая взамен квартира-студия не соответствует установленной норме предоставления, а также ухудшает жилищные условия, в которых ранее проживали заявительница и ее дочь, в том числе поскольку в ней отсутствует изолированная от других помещений жилая комната. По мнению заявительницы, оспариваемые положения Жилищного кодекса Российской Федерации не соответствуют статьям 1, 2, 7, 15, 17, 18, 19, 21, 40 и 55 Конституции Российской Федерации, поскольку допускают предоставление выселяемым в связи со сносом многоквартирного дома гражданам, состоящим на учете нуждающихся в 3 жилых помещениях, другого жилого помещения, площадь которого не соответствует норме предоставления и определяется суммой всех частей такого помещения, включая площадь помещений вспомогательного использования, нарушая права граждан на достойное жилье.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85 и статья 86 Жилищного кодекса Российской Федерации являются гарантийными нормами, обеспечивающими предоставление гражданам, занимающим жилые помещения в домах, подлежащих сносу, других благоустроенных жилых помещений по договорам социального найма. Принятые в развитие статей 17, 20, 40 и 41 Конституции Российской Федерации, они – ввиду рисков, связанных с нахождением людей в жилых домах, признанных аварийными и не отвечающих минимальным стандартам для проживания, – защищают такие конституционные ценности, как жизнь и здоровье граждан. Обязанность же расселения таких домов, возложенная ими на органы государственной власти и органы местного самоуправления, подлежит реализации соответствующими должностными лицами на основании конституционных принципов уважения достоинства личности, гуманизма и справедливости. При этом данные нормы, как указал Что же касается проверки актов органов местного самоуправления, к которым относятся оспариваемые заявительницей решение Думы городского округа Самара и решение Департамента управления имуществом городского округа Самара, то такая проверка, с учетом положений статьи 125 Конституции Российской Федерации и статьи 3 Федерального конституционного закона «О Конституционном Суде Российской Федерации», к полномочиям Конституционного Суда Российской Федерации не относится. Равным образом не относятся к его компетенции установление и оценка фактических обстоятельств конкретного дела, в том числе разрешение вопросов о равнозначности или неравнозначности предоставляемого в связи с переселением конкретным лицам жилого помещения, а также о том, были ли при этом ухудшены их жилищные условия.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Емануйловой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