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Мотина Вячеслава Николаевича на нарушение его конституционных прав частью четвертой статьи 159 и частью первой статьи 201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В.Н.Мотина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судом) гражданин В.Н.Мотин признан виновным в совершении преступлений, в том числе в мошенничестве в особо крупном размере и в злоупотреблении полномочиями; от назначенного наказания освобожден в связи с истечением срока давности уголовного преследования. В передаче кассационных жалоб для рассмотрения в судебном заседании суда кассационной инстанции отказано постановлением судьи кассационного суда общей юрисдикции и постановлением судьи Верховного Суда 2 Российской Федерации, с чем согласился заместитель Председателя Верховного Суда Российской Федерации. В связи с этим заявитель утверждает, что часть четвертая статьи 159 «Мошенничество» и часть первая статьи 201 «Злоупотребление полномочиями» УК Российской Федерации не соответствуют Конституции Российской Федерации, в том числе ее статьям 2, 18, 19 (часть 1), 33, 34, 45, 46, 47 (часть 1), 50 (часть 1), 54, 55 и 123, поскольку они позволяют привлекать к уголовной ответственности без опровержения презумпции добросовестности действий лица и без установления признаков обмана или злоупотребления доверием, а также без обоснования этого фактом и размером причинения вреда (реального ущерба).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 Статья 201 УК Российской Федерации устанавливает уголовную ответственность за использование лицом, выполняющим управленческие функции в коммерческой или иной организации, своих полномочий вопреки 4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(часть первая), и за то же деяние, повлекшее тяжкие последствия (часть вторая). Эта норма, как ранее отмечал Конституционный Суд Российской Федерации, не содержит неопределенности, позволяющей произвольно устанавливать круг субъектов, подлежащих ответственности за указанные в ней действия, и предполагает установление и оценку полномочий лица в связи с совершенным деянием, причиненных им последствий и их социальной значимости (общественной опасности) (Определение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Мотина Вячеслава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