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2146-О/2024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Рыбникова Василия Яковлевича на нарушение его конституционных прав частью четвертой статьи 1592 Уголовного кодекса Российской Федерации, а также частью первой статьи 73, статьей 87 и частью первой статьи 88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В.Я.Рыбникова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 гражданина В.Я.Рыбникова о пересмотре вынесенных в его отношении судебных решений, согласно которым он осужден за совершение преступления, предусмотренного частью четвертой статьи 1592 «Мошенничество при получении выплат» УК Российской Федерации. 2 Как установили суды, заявитель в 2015 году, желая незаконно обогатиться путем получения жилищной субсидии, предусмотренной пунктом 1 статьи 15 Федерального закона «О статусе военнослужащих», и достоверно зная, что у члена его семьи (дочери) уже имеется в собственности жилое помещение, предоставил заявления, содержащие заведомо ложные и недостоверные сведения об отсутствии в собственности членов семьи указанного объекта недвижимости, чем ввел уполномоченных должностных лиц в заблуждение, в результате чего было принято решение о предоставлении В.Я.Рыбникову жилищной субсидии с перечислением на его банковский счет денежных средств в большем, чем положено, размере (на сумму свыше 1,7 млн руб.), которыми осужденный распорядился по своему усмотрению, тем самым причинив Министерству обороны Российской Федерации ущерб в особо крупном размере. При этом судья Верховного Суда Российской Федерации, отклоняя доводы заявителя, констатировал правомерность квалификации содеянного и данной судами оценки объему прав его дочери на названное жилое помещение (являясь членом жилищно-строительного кооператива, внесла паевой взнос в полном объеме и приняла квартиру от застройщика еще в 2012 году), а отсутствие регистрации соответствующего права вплоть до 2017 года обусловлено ее собственным бездействием и на определение даты получения права собственности не влияет; в этой связи предоставление В.Я.Рыбникову субсидии для приобретения жилого помещения на указанный им состав семьи без учета принадлежащей его дочери квартиры являлось неправомерным, и сумма излишней выплаты составила более 1,7 млн руб. Заявитель просит признать не соответствующими статьям 1, 2, 4 (часть 2), 15 (части 1 и 2), 17‒19, 40 (часть 1), 45 (часть 1), 46 (часть 1), 49, 50 (часть 2), 54, 55 (часть 3), 751, 76 (части 1‒3), 120 (часть 1) и 123 (часть 3) Конституции Российской Федерации часть четвертую статьи 1592 УК Российской Федерации, часть первую статьи 73 «Обстоятельства, подлежащие доказыванию», статью 87 «Проверка доказательств» и часть 3 первую статьи 88 «Правила оценки доказательств» УПК Российской Федерации. По его утверждению, оспариваемые нормы нарушают его права, поскольку позволяют без надлежащего исследования обстоятельств дела привлекать к уголовной ответственности за мошенничество при получении социальных выплат лицо, член семьи которого на момент совершения инкриминируемого преступления в силу закона не имел права собственности на соответствующий объект недвижимости до дня государственной регистрации такого права.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1592 УК Российской Федерации устанавливает уголовную ответственность за мошенничество при получении выплат, т.е. хищение денежных средств или иного имущества при получении пособий, компенсаций, субсидий и иных социальных выплат, установленных законами и иными нормативными правовыми актами, путем представления заведомо ложных и (или) недостоверных сведений, а равно путем умолчания о фактах, влекущих прекращение указанных выплат (часть первая), и усиливает ответственность за такое деяние в том числе в случае его совершения в особо крупном размере (часть четвертая). При этом под хищением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 (пункт 1 примечаний к статье 158 данного Кодекса), а мошенничеством признается хищение чужого имущества или приобретение права на чужое имущество путем обмана или злоупотребления доверием (часть первая статьи 159 данного Кодекса). Для квалификации деяния как мошенничества необходимо обязательное установление как общих признаков преступления (в том числе общественной опасности и противоправности), так и специальных признаков, 4 включенных в состав мошенничества (в том числе характеризующих его объективную и субъективную сторону, включая направленность умысла на хищение имущества) (определения Конституционного Суда Российской Федерации от 26 октября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Рыбникова Василия Яковлевича, поскольку она не отвечает требованиям Федерального конституционного закона «О Конституционном Суде Российской 6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