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Дмитрия Владимировича на нарушение его конституционных прав пунктом 1 и подпунктом 2 пункта 2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Д.В.Васильев оспаривает конституционность пункта 1 и подпункта 2 пункта 2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общества с ограниченной ответственностью определением арбитражного суда, оставленным судами вышестоящих инстанций без 2 изменения, Д.В.Васильев (руководитель должника) привлечен к субсидиарной ответственности по обязательствам должника в связи с неполной передачей конкурсному управляющему документов, необходимых для осуществления мероприятий конкурсного производства, связанных с оспариванием сделок должника, взысканием дебиторской задолженности и формированием конкурсной массы; производство по обособленному спору в части определения размера ответственности приостановлено до окончания расчетов с кредиторами. Определением судьи Верховного Суда Российской Федерации Д.В.Васильеву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Конституции Российской Федерации, в частности ее статьям 19 (часть 1) и 55 (часть 3), поскольку по смыслу, придаваемому им судебной практикой: позволяют судам, руководствуясь только выбранным конкурсным управляющим способом защиты права, не разрешать вопрос о квалификации вида ответственности (убытки или субсидиарная ответственность) с учетом обстоятельств дела; допускают привлечение руководителя должника к субсидиарной ответственности по основанию непередачи документов должника в ситуации, когда банкротство последнего обусловлено исключительно внешними факторами.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6111 Федерального закона «О несостоятельности (банкротстве)» закрепляет, что, если полное погашение требований кредиторов невозможно вследствие действий и (или) бездействия контролирующего должника лица, такое лицо несет субсидиарную ответственность по обязательствам должника. 3 Согласно подпункту 2 пункта 2 той же статьи, пока не доказано иное, предполагается, что полное погашение требований кредиторов невозможно вследствие действий и (или) бездействия контролирующего должника лица при наличии следующего обстоятельства: документы бухгалтерского учета и (или) отчетности, обязанность по ведению (составлению) и хранению которых установлена законодательством Российской Федерации, к моменту вынесения определения о введении наблюдения (либо ко дню назначения временной администрации финансовой организации) или принятия решения о признании должника банкротом отсутствуют или не содержат информацию об объектах, предусмотренных законодательством Российской Федерации, формирование которой является обязательным в соответствии с законодательством Российской Федерации, либо указанная информация искажена, в результате чего существенно затруднено проведение процедур, применяемых в деле о банкротстве, в том числе формирование и реализация конкурсной массы. Эти нормы применяются с учетом разъяснений, данных в постановлении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банкротстве», где, в частности, подчеркивается, что привлекаемое к ответственности лицо вправе опровергнуть указанную презумпцию, доказав, что недостатки представленной управляющему документации не привели к существенному затруднению проведения процедур банкротства, либо доказав отсутствие вины в непередаче, ненадлежащем хранении документации, в частности, подтвердив, что им приняты все необходимые меры для исполнения обязанностей по ведению, хранению и передаче документации при той степени заботливости и осмотрительности, какая от него требовалась; к руководителю должника не могут быть применены презумпции, установленные подпунктами 2 и 4 пункта 2 статьи 6111 Федерального закона «О несостоятельности (банкротстве)», если необходимая документация (информация) передана им арбитражному управляющему в ходе 4 рассмотрения судом заявления о привлечении к субсидиарной ответственности (пункт 24). Оспариваемые законоположения, рассматриваемые с учетом приведенных разъяснений, преследуют цели обеспечения надлежащего исполнения контролирующим должника лицом возложенных на него обязанностей, от которых зависит возможность справедливого удовлетворения требований кредиторов в ходе конкурсного производства и достижения публично-правовых целей института банкротства. Устанавливая наличие предусмотренных указанными нормами оснований ответственности, суд при рассмотрении конкретного дела обязан исследовать по существу все его фактические обстоятельства, учитывая,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