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Рыжкиной Светланы Владимировны на нарушение ее конституционных прав статьей 2.61 Кодекса Российской Федерации об административных правонарушениях, а также статьей 16, пунктом 1 статьи 1064 и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С.В.Рыжкиной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С.В.Рыжкина оспаривает конституционность статьи 2.61 «Административная ответственность собственников (владельцев) транспортных средств» КоАП Российской Федерации, а также статьи 16 «Возмещение убытков, причиненных государственными органами и органами местного самоуправления», пункта 1 статьи 1064 «Общие основания ответственности за причинение вреда» и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2 Как следует из представленных материалов, постановлением должностного лица уполномоченного органа, С.В.Рыжкина как собственник транспортного средства была привлечена к административной ответственности на основании части 3 статьи 12.12 «Проезд на запрещающий сигнал светофора или на запрещающий жест регулировщика» КоАП Российской Федерации. С.В.Рыжкина подала жалобу на указанное постановление, указав в ней, в числе прочего, что в момент фиксации административного правонарушения автомобиль находился под управлением ее супруга. В связи с этим решением районного суда, оставленным без изменения вышестоящими судами, данное постановление было отменено и производство по делу прекращено в связи с отсутствием состава административного правонарушения. Решением районного суда оставлены без удовлетворения исковые требования С.В.Рыжкиной к органам внутренних дел о взыскании убытков за незаконное привлечение к административной ответственности, исходя из того, что вред собственнику транспортного средства не был причинен незаконными действиями и постановлениями должностных лиц (вред был причинен лицом, управляющим автомобилем в момент фиксации нарушения правил дорожного движения). Вышестоящие суды согласились с таким подходом. Заявительница утверждает, что при обжаловании актов по делу об административном правонарушении она приводила, среди прочего, доводы об отсутствии события административного правонарушения, которые были оставлены без внимания, что привело к отказу во взыскании с государства убытков. В связи с этим она просит признать оспариваемые нормы не соответствующими статьям 15 (часть 2), 19 (часть 1), 45, 46 (части 1 и 2) и 53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Всестороннее, полное, объективное и своевременное выяснение обстоятельств каждого дела, а также разрешение его в соответствии с законом являются задачами производства по делам об административных правонарушениях (статья 24.1 КоАП Российской Федерации). К числу обстоятельств, подлежащих выяснению по каждому делу об административном правонарушении, относится наличие события административного правонарушения, и в случае если будет установлено отсутствие события административного правонарушения, выносится постановление (решение) о прекращении производства по делу об административном правонарушении (пункт 1 статьи 26.1, пункт 1 части 1 статьи 24.5, часть 2 статьи 29.4, пункт 1 части 11 статьи 29.9, пункт 3 части 1 статьи 30.7 и пункт 4 части 2 статьи 30.17 данного Кодекса). При разрешении дела об административном правонарушении лицо, привлекаемое к административной ответственности, вправе давать объяснения, представлять доказательства, обжаловать вынесенные по делу акты (часть 1 статьи 25.1 и часть 1 статьи 30.1 указанного Кодекса). При этом заявленные указанным лицом в объяснениях (возражениях, жалобах) доводы и требования должны быть отражены во всех постановлениях и решениях по делу, равно как и мотивы и основания принимаемых актов (пункт 6 части 1 статьи 29.10, часть 2 статьи 30.7, пункт 5 части 2 статьи 30.14, часть 1 статьи 30.16, пункты 7–9 части 1 статьи 30.18 этого же Кодекса). По смыслу указанных законоположений орган или должностное лицо, уполномоченные рассматривать дело об административном правонарушении, в том числе судья, обязаны дать оценку доводам, приведенным лицом, в отношении которого ведется производство по делу об административном правонарушении, и указать конкретные, достаточные с точки зрения принципа разумности основания, по которым эти доводы отклоняются (определения Конституционного Суда Российской Федерации от 3 апреля 2012 года Рассматривая вопрос об условиях возмещения расходов на оплату услуг защитника и иных расходов, сопряженных с производством по делу об административном правонарушении, в связи с жалобами граждан, в отношении которых производство по делам об административных правонарушениях осуществлялось в общем порядке,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Рыжкиной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