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Токарь Алёны Ивановны на нарушение ее конституционных прав частью 2 статьи 6.1 Закона города Севастополя «Об особенностях регулирования имущественных и земельных отношений на территории города Севастополя»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А.И.Токарь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А.И.Токарь оспаривает конституционность части 2 статьи 6.1 Закона города Севастополя от 25 июля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конституционный закон от 21 марта 2014 года № 6- ФКЗ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 закрепляет, в частности, что на территориях Республики Крым и города федерального значения Севастополя действуют документы, подтверждающие право собственности, выданные государственными и иными официальными органами Украины, без ограничения срока их действия и какого-либо подтверждения со стороны государственных органов Российской Федерации (статья 12); нормативными правовыми актами указанных субъектов Российской Федерации могут 4 устанавливаться особенности регулирования имущественных и земельных отношений, а также отношений в сфере государственной регистрации прав на недвижимое имущество и сделок с ним (статья 121). Конституционный Суд Российской Федерации при принятии Постановления от 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Токарь Алёны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