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Хацулева Виталия Николаевича на нарушение его конституционных прав пунктом 3 части 1 статьи 254 Кодекса административного судопроизводства Российской Федерации, частью 1 статьи 1 Федерального закона «О компенсации за нарушение права на судопроизводство в разумный срок или права на исполнение судебного акта в разумный срок», а также абзацем третьим пункта 50 постановления Пленума Верховного Суда Российской Федерации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В.Н.Хацулева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В.Н.Хацулев оспаривает конституционность пункта 3 части 1 статьи 254 «Возвращение административного искового заявления о присуждении компенсации» КАС Российской Федерации и части 1 статьи 1 «Право на компенсацию за нарушение права на судопроизводство в 2 разумный срок или права на исполнение судебного акта в разумный срок»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Заявитель также оспаривает абзац третий пункта 50 постановления Пленума Верховного Суда Российской Федерации от 29 марта 2016 года № 11 «О некоторых вопросах,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срок», согласно которому период со дня вступления в законную силу обжалуемого последнего судебного акта по делу до поступления жалобы, представления в отношении данного акта в суд апелляционной, кассационной, надзорной инстанции не включается в общую продолжительность судопроизводства. Из представленных материалов следует, что определением суда общей юрисдикции, оставленным без изменения судами вышестоящих инстанций, административное исковое заявление о присуждении компенсации за нарушение права на судопроизводство в разумный срок было возвращено В.Н.Хацулеву, поскольку продолжительность рассмотрения его дела об административном правонарушении с очевидностью свидетельствовала, как посчитали суды, об отсутствии нарушения права на судопроизводство в разумный срок. При этом суды, ссылаясь на оспариваемое разъяснение Пленума Верховного Суда Российской Федерации, указали, что период со дня вступления в законную силу обжалуемого последнего судебного акта по делу до поступления жалобы в отношении данного акта в суд кассационной инстанции не включается в общую продолжительность судопроизводства. По мнению заявителя, оспариваемые положения не соответствуют статьям 45 (часть 1) и 46 (часть 1) Конституции Российской Федерации, поскольку не гарантируют защиту прав граждан при обращении в суд с административным исковым заявлением о присуждении компенсации за нарушение права на судопроизводство в разумный срок.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Хацулева Виталия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