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2176-О/2023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«Дж. Дж. Уитли Дистиллери» на нарушение его конституционных прав частью 1 статьи 14.10 Кодекса Российской Федерации об административных правонарушениях, подпунктом 1 пункта 2 статьи 1484 и подпунктом 1 пункта 2 статьи 1519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«Дж. Дж. Уитли Дистиллери»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«Дж. Дж. Уитли Дистиллери» (далее – ООО «Дж. Дж. Уитли Дистиллери») оспаривает конституционность части 1 статьи 14.10 КоАП Российской Федерации, в соответствии с которой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данной статьи, влечет наложение 2 административного штрафа на юридических лиц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В жалобе также оспаривается конституционность подпункта 1 пункта 2 статьи 1484 ГК Российской Федерации, согласно которому исключительное право на товарный знак может быть осуществлено для индивидуализации товаров, работ или услуг, в отношении которых товарный знак зарегистрирован, в частности путем размещения товарного знака на товарах, в том числе на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или перевозятся с этой целью, либо ввозятся на территорию Российской Федерации, и подпункта 1 пункта 2 статьи 1519 того же Кодекса, предусматривающего, что использованием географического указания считается, в частности, размещение этого географического указания на товарах,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или перевозятся с этой целью, либо ввозятся на территорию Российской Федерации. Как следует из представленных материалов, решением арбитражного суда, оставленным без изменения постановлением суда апелляционной инстанции, отказано в удовлетворении заявления таможенного органа о привлечении ООО «Дж. Дж. Уитли Дистиллери» к административной ответственности за совершение административного правонарушения, ответственность за которое предусмотрена частью 1 статьи 14.10 КоАП 3 Российской Федерации. На основании данного решения суда изъятая продукция возвращена заявителю. Постановлением суда кассационной инстанции указанные судебные акты оставлены без изменения. Однако суд кассационной инстанции признал несостоятельным вывод судов первой и апелляционной инстанций о том, что действия заявителя по экспорту товаров, на которые нанесено обозначение, сходное с общеизвестным товарным знаком и с наименованием места происхождения товаров, правом на использование которого заявитель не обладает, не могут образовывать состав правонарушения, предусмотренного частью 1 статьи 14.10 КоАП Российской Федерации, а также указал на необоснованность выводов судов первой и апелляционной инстанций об отсутствии сходства между используемым ответчиком для индивидуализации реализованных товаров обозначением и противопоставленными товарным знаком и наименованием места происхождения товара, поскольку данные выводы сделаны судами первой и апелляционной инстанций с нарушением методологии оценки сходства сравниваемых обозначений. Вместе с тем суд кассационной инстанции указал, что соответствующие выводы судов не могут быть пересмотрены в сторону ухудшения правового положения ООО «Дж. Дж. Уитли Дистиллери» в рамках рассмотрения кассационных жалоб в связи с истечением срока давности привлечения к административной ответственности. Определением судьи Верховного Суда Российской Федерации отказано в передаче кассационной жалобы заявителя на постановление суда кассационной инстанции для рассмотрения в судебном заседании Судебной коллегии по экономическим спорам этого суда. Впоследствии определением судьи Верховного Суда Российской Федерации также отказано в восстановлении срока на подачу жалобы на указанное определение судьи Верховного Суда Российской Федерации и постановление суда кассационной инстанции. 4 По мнению заявителя, оспариваемые законоположения не соответствуют статьям 17 (часть 3), 19 (части 1 и 2), 21, 34 (часть 1), 35 (часть 1) и 55 (часть 3) Конституции Российской Федерации в той мере, в какой они рассматриваются как устанавливающие административную ответственность производителя за нанесение на произведенный на территории России для вывоза на экспорт товар не принадлежащего ему товарного знака, несмотря на то что данное действие не причиняет вреда ни интересам правообладателя средства индивидуализации или сходного с ним обозначения, ни потребителям товара, так как товар не вводится в гражданский оборот на территории России. Это означает, что данная ответственность является избыточной (чрезмерной), не направленной на защиту каких-либо правомерных ценностей или интересов и тем самым противоречит вытекающим из Конституции Российской Федерации условиям введения публично-правовой ответственности за правонарушение.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юридическое лицо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«Дж. Дж. Уитли Дистиллери»,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