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2740-О/2023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Золотаревой Марии Владимировны на нарушение ее конституционных прав пунктом 21 части четвертой статьи 47 и частью четвертой статьи 399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М.В.Золотаревой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отказано в передаче для рассмотрения в судебном заседании суда кассационной инстанции поданных в защиту интересов гражданки М.В.Золотаревой жалоб на вынесенный в ее отношении приговор и последующие судебные решения. При этом довод о незаконном лишении ее матери процессуального статуса законного представителя – учитывая, что М.В.Золотарева осуждена за преступление, совершенное ею в несовершеннолетнем возрасте, – отвергнут с разъяснением, что нарушений права осужденной на защиту не допущено, поскольку в ходе 2 предварительного следствия и в судебном заседании она была обеспечена помощью адвоката, а также поскольку на момент рассмотрения дела в суде она уже достигла совершеннолетия, в связи с чем ее мать обоснованно участвовала в качестве свидетеля, а не законного представителя. Впоследствии постановлением суда отказано в принятии ходатайства представителей заявительницы – ее матери и отчима, действовавших на основании доверенности, – о замене ей неотбытой части наказания в виде лишения свободы более мягким видом наказания. Как указал суд, М.В.Золотарева является совершеннолетней и имеет право самостоятельно обратиться с соответствующим ходатайством, тогда как представитель по доверенности, не являющийся адвокатом, таким правом не наделен. С данным выводом согласились суды вышестоящих инстанций, включая Верховный Суд Российской Федерации. Поданное же в интересах заявительницы адвокатом по соглашению ходатайство о замене неотбытой части наказания более мягким его видом рассмотрено и удовлетворено другим решением суда. В этой связи М.В.Золотарева просит признать не соответствующими статье 45 (часть 2) Конституции Российской Федерации пункт 21 части четвертой статьи 47 «Обвиняемый» и часть четвертую статьи 399 «Порядок разрешения вопросов, связанных с исполнением приговора» УПК Российской Федерации. По ее утверждению, данные нормы нарушают ее права как лица, осужденного за совершение в несовершеннолетнем возрасте преступления, поскольку позволяют лишать ее близкого родственника (мать) статуса ее законного представителя после поступления уголовного дела в суд для рассмотрения по существу, а также поскольку позволяют отказывать на стадии исполнения приговора в принятии к рассмотрению поданного в защиту ее интересов представителями по доверенности (матерью и отчимом) ходатайства о замене неотбытой части наказания его более мягким видом.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Уголовно-процессуальный кодекс Российской Федерации, определяя обеспечение подозреваемому и обвиняемому права на защиту в качестве принципа уголовного судопроизводства, устанавливает, что данное право они могут осуществлять лично либо с помощью защитника и (или) законного представителя; суд, прокурор, следователь и дознаватель разъясняют подозреваемому и обвиняемому их права и обеспечивают им возможность защищаться всеми не запрещенными данным Кодексом способами и средствами; в случаях, предусмотренных указанным Кодексом, обязательное участие защитника и (или) законного представителя подозреваемого или обвиняемого обеспечивается должностными лицами, осуществляющими производство по уголовному делу (части первая – третья статьи 16, пункт 21 части четвертой статьи 47). Данные нормы имеют гарантийный характер и не могут расцениваться как нарушающие конституционные права участников уголовного судопроизводства. В свою очередь, согласно статье 48 УПК Российской Федерации по уголовным делам о преступлениях, совершенных несовершеннолетними, к обязательному участию в уголовном деле в порядке, установленном его статьями 426 и 428, привлекаются законные представители таких лиц, т.е. родители, усыновители, опекуны или попечители несовершеннолетнего подозреваемого, обвиняемого, представители учреждений или организаций, на попечении которых находится несовершеннолетний подозреваемый, обвиняемый, органы опеки и попечительства (пункт 12 статьи 5 данного Кодекса). Вместе с тем, как отметил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Золотаревой Марии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