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Залеева Наиля Шамильевича на нарушение его конституционных прав статьями 15, 16, частью первой статьи 151, статьями 1069 и 1070 Гражданского кодекса Российской Федерации, а также статьей 320 и абзацем вторым части первой статьи 327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Н.Ш.Залеева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Н.Ш.Залеев оспаривает конституционность статей 15 «Возмещение убытков», 16 «Возмещение убытков, причиненных государственными органами и органами местного самоуправления», части первой статьи 151 «Компенсация морального вреда», статей 1069 «Ответственность за вред, причиненный государственными органами, органами местного самоуправления, а также их должностными лицами» и 1070 «Ответственность за вред, причиненный незаконными действиями органов дознания, предварительного следствия, прокуратуры и суда» ГК 2 Российской Федерации, статьи 320 «Право апелляционного обжалования» и абзаца второго части первой статьи 327 «Порядок рассмотрения дела судом апелляционной инстанции» ГПК Российской Федерации. Решением суда общей юрисдикции, оставленным без изменения судами апелляционной и кассационной инстанций, отказано в удовлетворении иска Н.Ш.Залеева о возмещении расходов на оплату услуг защитника, понесенных им в производстве по делу об административном правонарушении, которое прекращено на основании пункта 6 части 1 статьи 24.5 КоАП Российской Федерации (в связи с истечением срока давности привлечения к административной ответственности), и о взыскании компенсации морального вреда. Суды указали, что административное преследование заявителя прекращено по нереабилитрующему основанию, при этом судебной экспертизой по гражданскому делу подтверждена его виновность в нарушении правил дорожного движения, повлекшем дорожно- транспортное происшествие, в связи с которым осуществлялось его административное преследование.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Н.Ш.Залеева для рассмотрения в судебном заседании суда кассационной инстанции. По мнению заявителя, оспариваемые положения Гражданского кодекса Российской Федерации не соответствуют статьям 2, 17, 19, 45, 46 и 53 Конституции Российской Федерации, поскольку они позволяют отказывать во взыскании в пользу лица, в отношении которого велось производство по делу об административном правонарушении, расходов на оплату услуг защитника и компенсации морального вреда в случае прекращения производства по данному делу на основании пункта 6 части 1 статьи 24.5 КоАП Российской Федерации (в связи с истечением срока давности привлечения к административной ответственности), если посредством доказывания в рамках административных процедур невиновности лица, привлекаемого к административной ответственности, в совершении административного правонарушения не была установлена вина должностных 3 лиц в совершении незаконных действий (бездействия). В свою очередь, статью 320 и абзац второй части первой статьи 327 ГПК Российской Федерации Н.Ш.Залеев считает противоречащими статьям 15 (часть 2), 46 (части 1 и 2) и 123 (часть 3) Конституции Российской Федерации во взаимосвязи с ее статьями 17 (части 1 и 2) и 19 (часть 1) в той мере, в какой они позволяют суду апелляционной инстанции не рассматривать доводы апелляционной жалобы, которые не относятся к обстоятельствам, имеющим значение для дела, если перечень таких обстоятельств был изменен судом апелляционной инстанции. Заявитель также просит отменить судебные постановления по делу с его участием.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15 июля 2020 года Статья 320 ГПК Российской Федерации гарантирует лицам, участвующим в деле, и лицам, которые не были привлечены к участию в деле и вопрос о правах и об обязанностях которых был разрешен судом, возможность обжаловать в апелляционном порядке решение суда первой инстанции, не вступившее в законную силу, в соответствии с правилами, предусмотренными главой 39 данного Кодекса. Указанная норма, как следует из ее содержания, непосредственно не регламентирует правил рассмотрения апелляционных жалоб судом апелляционной инстанции. Не определяет непосредственно полномочий суда апелляционной инстанции при рассмотрении апелляционных жалоб и абзац второй части первой статьи 327 ГПК Российской Федерации, согласно которому суд апелляционной инстанции повторно рассматривает дело в судебном заседании по правилам производства в суде первой инстанции с учетом особенностей, предусмотренных его главой 39. Эта норма является по своему характеру отсылочной и применяется в системной связи с другими положениями данного Кодекса. Таким образом, оспариваемые нормы Гражданского процессуального кодекса Российской Федерации, направленные на создание условий для исправления в апелляционном порядке возможных ошибок в постановлениях судов первой инстанции, не могут быть признаны нарушающими конституционные права заявителя в указанном им аспекте. Разрешение же поставленного в жалобе вопроса об отмене судебных постановлений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Залеева Наиля Шамильевича,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