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Ибатуллина Равиля Фаритовича на нарушение его конституционных прав частью 5 статьи 34, частью 10 статьи 85 Федерального закона «Об общих принципах организации местного самоуправления в Российской Федерации», статьями 16, 17 и 23 Федерального закона «О муниципальной службе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Р.Ф.Ибатуллина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Р.Ф.Ибатуллин оспаривает конституционность следующих норм: части 5 статьи 34 Федерального закона от 6 октября 2003 года № 131- ФЗ «Об общих принципах организации местного самоуправления в Российской Федерации», а фактически положения абзаца десятого данной части, закрепляющего, что органы местного самоуправления вновь образованного муниципального образования в соответствии со своей компетенцией являются правопреемниками органов местного 2 самоуправления,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физическими и юридическими лицами; части 10 статьи 85 данного Федерального закона, а фактически положения абзаца первого названной части, устанавливающего с 1 января 2006 года правопреемство органов местного самоуправления вновь образованных муниципальных образований по отношению к органам местного самоуправления и должностным лицам местного самоуправления, иным органам и должностным лицам, осуществлявшим на территориях указанных муниципальных образований до указанной даты полномочия по решению вопросов местного значения на основании законодательных актов Российской Федерации; статей 16 «Поступление на муниципальную службу», 17 «Конкурс на замещение должности муниципальной службы» и 23 «Гарантии, предоставляемые муниципальному служащему» Федерального закона от 2 марта 2007 года № 25-ФЗ «О муниципальной службе в Российской Федерации». По мнению заявителя, оспариваемые нормы не соответствуют Конституции Российской Федерации, ее статьям 19 (часть 2), 37 (часть 1), 55 (часть 3) и 751, поскольку не содержат гарантий трудоустройства муниципального служащего, уволенного в связи с преобразованием муниципального образования, и позволяют представителю нанимателя (работодателю) отказывать ему в трудоустройстве в орган местного самоуправления вновь образованного муниципального образования.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Вопреки требованиям статей 96 и 97 Федерального конституционного закона «О Конституционном Суде Российской Федерации», судебными постановлениями, приложенными к жалобе, не подтверждается применение статьи 23 Федерального закона «О муниципальной службе в Российской Федерации» в конкретном деле заявителя. Следовательно, жалоба Р.Ф.Ибатуллина в этой части, как не отвечающая критерию допустимости обращений в Федеральный закон «Об общих принципах организации местного самоуправления в Российской Федерации», в котором законодатель, реализуя возложенные на него Конституцией Российской Федерации нормотворческие полномочия, установил общие правовые, территориальные, организационные и экономические принципы организации местного самоуправления в Российской Федерации, а также гарантии его осуществления (преамбула), закрепляет наряду с прочим правовые основы территориальной организации местного самоуправления, в том числе условия преобразования муниципальных образований, а также общие принципы правопреемства в системе публичной власти на местном уровне. Положения части 5 статьи 34 названного Федерального закона определяют правопреемство органов местного самоуправления вновь образованного муниципального образования в отношении органов местного самоуправления, действовавших на соответствующей территории на день создания такого муниципального образования, и каких-либо прав граждан не устанавливают. Часть 10 статьи 85 Федерального закона «Об общих принципах организации местного самоуправления в Российской Федерации», которая также регулирует вопросы правопреемства органов местного самоуправления, будучи взаимосвязанной с иными положениями этого Федерального закона (статьи 85 и 86), ориентирована на иной период 4 преобразования муниципальных образований, к которому, в частности, не относится временной интервал ликвидации местной администрации, где Р.Ф.Ибатуллин замещал должность муниципальной службы. Соответственно, приведенные законоположения, рассматриваемые с учетом сферы их действия и в свете правовых позиций Конституционного Суда Российской Федерации (Постановление от 3 июля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Ибатуллина Равиля Фаритовича,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