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Максимовой Ирины Сергеевны на нарушение ее конституционных прав статьями 10, 168 Гражданского кодекса Российской Федерации, а также статьей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И.С.Максимовой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гражданки Г., признаны недействительными договоры купли-продажи долей в праве собственности на объект незавершенного строительства и земельный участок, заключенные между должником и гражданкой И.С.Максимовой; применены последствия недействительности сделок в виде возвращения в конкурсную массу должника долей в праве собственности на объект незавершенного строительства (10/100) и земельный участок (10/100), восстановлены права требования И.С.Максимовой к должнику. Постановлением арбитражного 2 апелляционного суда, оставленным без изменения постановлением суда кассационной инстанции, указанное определение изменено: из его резолютивной части исключен абзац о восстановлении права требования И.С.Максимовой к должнику. При этом суды, учитывая в том числе заинтересованность должника и И.С.Максимовой, исходили как из совершения должником сделок при неравноценном встречном исполнении обязательств другой стороной сделки, так и из их совершения в целях причинения вреда имущественным правам кредиторов. Определением судьи Верховного Суда Российской Федерации отказано в передаче кассационной жалобы И.С.Максимовой для рассмотрения в судебном заседании Судебной коллегии по экономическим спорам этого суда. И.С.Максимова оспаривает конституционность статьи 612 «Оспаривание подозрительных сделок должника» Федерального закона от 26 октября 2002 года № 127-ФЗ «О несостоятельности (банкротстве)», а также статей 10 «Пределы осуществления гражданских прав» и 168 «Недействительность сделки, нарушающей требования закона или иного правового акта» ГК Российской Федерации. По мнению заявительницы, данные законоположения противоречат статьям 34 (часть 1), 35 (часть 1) и 46 (часть 1) Конституции Российской Федерации в той мере, в какой они, в том числе с учетом их толкования в правоприменительной практике, позволяют признать датой совершения оспариваемого договора купли-продажи недвижимости дату осуществления государственной регистрации в Едином государственном реестре недвижимости, без учета обстоятельств, свидетельствующих о более раннем совершении сделки, а также позволяют в рамках дела о банкротстве физического лица признать сделку недействительной в ситуации, когда в конкурсной массе должника достаточно имущества для удовлетворения требований всех кредиторов должника, включенных в реестр требований кредиторов.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Достижению публично-правовой цели института банкротства, состоящей в обеспечении баланса прав и законных интересов лиц, участвующих в деле о банкротстве, должно способствовать осуществленное законодателем в рамках своей дискреции правовое регулирование, направленное на сохранение конкурсной массы, необходимой для справедливого удовлетворения требований кредиторов, в частности предусмотренный главой III1 Федерального закона «О несостоятельности (банкротстве)» институт оспаривания сделок должника. Статья 612 названного Федерального закона предусматривает, в частности, что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(пункт 1);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4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(пункт 2). Данные нормы, содержащие указания на конкретные обстоятельства, при установлении которых сделка должника может быть признана арбитражным судом недействительной как подозрительная, что препятствует произвольному применению этих норм, относятся к системе правовых гарантий баланса экономических интересов должника и кредиторов, чем обеспечивается в числе прочего достижение публично-правовой цели института банкротства. Таким образом, эти законоположения не могут расцениваться в качестве нарушающих конституционные права заявительницы, указанные в жалобе. Что касается обжалуемых положений Гражданского кодекса Российской Федерации, то они также не могут рассматриваться как нарушающие конституционные права заявительницы, в деле с участием которой суд кассационной инстанции пришел к выводу, что установленные судами первой и апелляционной инстанций обстоятельства не свидетельствуют о том, что оспариваемые сделки выходят за пределы диспозиции статьи 612 Федерального закона «О несостоятельности (банкротстве)», и указал на отсутствие оснований для применения статей 10, 168 ГК Российской Федерации. Установление же и оценка фактических обстоятельств конкретного дела,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5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Максимовой Ирины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