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3335-О/2023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Подковырина Владимира Петровича на нарушение его конституционных прав частью третьей статьи 255 Уголовно- процессуального кодекса Российской Федерации и пунктом «б» части третьей статьи 163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В.П.Подковырина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от 15 сентября 2016 года с учетом изменений, внесенных в него судом апелляционной инстанции, гражданин В.П.Подковырин осужден за совершение преступления, предусмотренного пунктом «б» части третьей статьи 163 «Вымогательство» УК Российской Федерации, к 9 годам 6 месяцам лишения свободы. Кассационным определением судебной коллегии по уголовным делам кассационного суда общей юрисдикции от 28 июня 2022 года решение суда второй инстанции отменено с передачей дела на новое апелляционное рассмотрение; при 2 этом в отношении заявителя, отбывавшего наказание в исправительной колонии, избрана мера пресечения в виде заключения под стражу на срок 3 месяца, т.е. до 27 сентября 2022 года включительно. Вновь вынесенным определением суда апелляционной инстанции приговор в отношении В.П.Подковырина отменен, и уголовное дело передано на новое рассмотрение в суд первой инстанции в ином составе, а избранная мера пресечения оставлена без изменения, при этом срок содержания под стражей установлен до 29 ноября 2022 года. Впоследствии в период нового рассмотрения уголовного дела по существу срок действия указанной меры пресечения неоднократно продлевался в порядке статьи 255 УПК Российской Федерации, в том числе по постановлению суда от 28 апреля 2023 года – еще на 3 месяца, т.е. до 29 июля 2023 года, поскольку установлено, что основания ее избрания и продления не изменились и не отпали, а применение иной, более мягкой, меры пресечения нецелесообразно ввиду неспособности обеспечить надлежащее поведение подсудимого и исключить возможность его сокрытия от суда. При этом суды исходили, в частности, из того, что общий срок содержания В.П.Подковырина под стражей не превышает ранее назначенный ему срок наказания в виде лишения свободы. В этой связи заявитель просит признать не соответствующей статьям 17, 18, 21, 22 (часть 1), 23–25, 41, 45, 48, 49, 50 (часть 2), 51 (часть 2), 53, 54 и 55 (часть 3) Конституции Российской Федерации и требующей внесения целесообразных, по его мнению, изменений и дополнений часть третью статьи 255 «Решение вопроса о мере пресечения» УПК Российской Федерации. Как он полагает, данная норма позволяет суду продлевать содержание подсудимого под стражей на неопределенно длительный срок, превышающий с учетом наличия смягчающих наказание обстоятельств установленные пределы отдельных видов наказаний и минимальный срок лишения свободы за инкриминируемое преступление. Также В.П.Подковырин утверждает о нарушении его прав санкцией пункта «б» части третьей статьи 163 УК Российской Федерации.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закрепляя в статье 22 право каждого на свободу и личную неприкосновенность, не устанавливает порядок определения конечного срока возможного ограничения этого права в отношении лица, обвиняемого в совершении преступления, и возлагает решение этого вопроса на федерального законодателя (статья 71, пункты «в», «о»; статья 76, часть 1). В свою очередь, статья 255 УПК Российской Федерации предусматривает, что в ходе судебного разбирательства суд вправе избрать, изменить или отменить меру пресечения в отношении подсудимого (часть первая); если заключение под стражу избрано подсудимому в качестве меры пресечения, то срок содержания его под стражей со дня поступления уголовного дела в суд и до вынесения приговора не может превышать 6 месяцев, за исключением случаев, предусмотренных частью третьей этой статьи (часть вторая); суд, в производстве которого находится уголовное дело, по истечении 6 месяцев со дня поступления уголовного дела в суд вправе продлить срок содержания подсудимого под стражей; при этом продление срока содержания под стражей допускается только по уголовным делам о тяжких и особо тяжких преступлениях и каждый раз не более чем на 3 месяца (часть третья); решение суда о продлении срока содержания подсудимого под стражей может быть обжаловано в апелляционном порядке; обжалование не приостанавливает производство по уголовному делу (часть четвертая). Как отмечал Конституционный Суд Российской Федерации, указанная статья по своему конституционно-правовому смыслу не предполагает возможности принятия судом решения о мере пресечения без исследования представленных сторонами доказательств, подтверждающих наличие или отсутствие оснований для применения этой меры пресечения, 4 не допускает произвольного и не контролируемого судом продления сроков содержания под стражей и не освобождает суд от обязанности рассмотрения уголовного дела в разумные сроки. При этом, как вытекает из статьи 55 (часть 3) Конституции Российской Федерации, должна обеспечиваться соразмерность ограничений, связанных с применением в отношении лица заключения под стражу в качестве меры пресечения, тяжести инкриминируемого ему преступления, его личности, поведению в период производства по уголовному делу, а также наказанию, которое в случае признания его виновным в совершении преступления может быть назначено и может подлежать реальному отбытию с учетом уголовно- правовых институтов освобождения от наказания и смягчения наказания (Постановление от 22 марта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Подковырина Владимира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