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Грушкова Александра Анатольевича на нарушение его конституционных прав пунктом 1 статьи 22, статьей 23 и пунктом 1 статьи 29, а также статьями 30, 69 и 70 Федерального закона «Об актах гражданского состояния»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А.А.Грушкова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А.А.Грушков оспаривает конституционность пункта 1 статьи 22 «Содержание записи акта о рождении», статьи 23 «Свидетельство о рождении» и пункта 1 статьи 29 «Содержание записи акта о заключении брака», а также статей 30 «Свидетельство о заключении брака», 69 «Основания для внесения исправлений и изменений в записи актов гражданского состояния» и 70 «Заключение органа записи актов гражданского состояния о внесении исправления или изменения в запись акта гражданского состояния» Федерального закона от 15 ноября 1997 года № 143-ФЗ «Об актах гражданского состояния». 2 Как следует из представленных материалов, А.А.Грушков, ссылаясь на то, что в его свидетельстве о рождении были изменены сведения о национальности его матери, обратился в суд с иском, в частности, о внесении изменений в сведения о его национальности в записях актов о заключении им брака и о рождении его детей. Решением суда общей юрисдикции, с которым согласились вышестоящие суды, в удовлетворении требований заявителя было отказано в связи с тем, что сведения о национальности А.А.Грушкова, добровольно реализовавшего свое право на определение национальной принадлежности, были внесены в указанные записи по его желанию и не являются ошибочными. По мнению А.А.Грушкова, пункт 1 статьи 22, статья 23, пункт 1 статьи 29 и статья 30 Федерального закона «Об актах гражданского состояния» во взаимосвязи со статьями 69 и 70 данного Федерального закона не соответствуют статьям 26 (часть 1), 46 (часть 1) и 55 (часть 3) Конституции Российской Федерации, поскольку препятствуют лицу изменить, в том числе в судебном порядке, ранее внесенные по его желанию в свидетельства о заключении брака и о рождении ребенка сведения о национальности этого лица в случае, если были изменены сведения о национальности матери данного лица, содержащиеся в свидетельстве о его рождении.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охраны имущественных и личных неимущественных прав граждан, а также в интересах государства статьей 47 ГК Российской Федерации предусмотрена государственная регистрация актов гражданского состояния, в том числе рождения и заключения брака, которая производится органами, осуществляющими государственную регистрацию актов гражданского состояния, путем составления соответствующих записей актов гражданского состояния в порядке, определенном Федеральным законом «Об актах гражданского состояния». Называя актами гражданского состояния действия граждан или события, влияющие на возникновение, изменение или 3 прекращение прав и обязанностей, а также характеризующие правовое состояние граждан, указанный Федеральный закон предусматривает, что сведения, подлежащие внесению в запись акта о рождении, заключении брака и в выдаваемые на основании данных записей свидетельства, определяются этим Федеральным законом, и относит национальность родителя (родителей), лиц, заключивших брак, к числу сведений, вносимых по их желанию, соответственно, в запись акта о рождении и в запись акта о заключении брака (пункт 1 статьи 3, пункт 3 статьи 6, абзац шестой пункта 1 статьи 22, абзац четвертый пункта 1 статьи 29). При этом в силу данного Федерального закона в свидетельство о рождении запись о национальности родителей (одного из родителей) вносится по их желанию (часть вторая статьи 23), а в свидетельство о заключении брака сведения о национальности каждого из лиц, заключивших брак, включаются, если это указано в записи акта о заключении брака (абзац второй статьи 30). Приведенные законоположения по своему содержанию не затрудняют, а, напротив, обеспечивает реализацию положений статьи 26 (часть 1) Конституции Российской Федерации, предполагающих,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Грушкова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