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Богатикова Александра Александровича на нарушение его конституционных прав рядом норм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А.А.Богатикова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А.А.Богатиков оспаривает конституционность пункта 4 статьи 1 «Основные начала гражданского законодательства», статей 10 «Пределы осуществления гражданских прав», 15 «Возмещение убытков», 53 «Органы юридического лица», пункта 3 статьи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лица», статьи 393 «Обязанность должника возместить убытки», пунктов 1 и 2 статьи 1064 «Общие основания ответственности за причинение вреда» ГК Российской Федерации. 2 Как следует из представленных материалов, решением арбитражного суда, оставленным судами вышестоящих инстанций без изменения, удовлетворен иск гражданина Б. – бывшего участника общества с ограниченной ответственностью, реализовавшего свою долю в уставном капитале данного общества А.А.Богатикову, о взыскании с заявителя убытков. Суды пришли к выводу, что в результате совершения при непосредственном участии ответчика в период, предшествовавший заключению договора купли-продажи доли, фиктивных сделок по выводу из общества денежных средств (о чем истцу стало известно позднее в связи с привлечением общества к налоговой ответственности) произошло уменьшение активов данного общества, повлекшее за собой неправомерное снижение стоимости доли истца, и взыскал в пользу последнего убытки в размере разницы между реальной рыночной стоимостью доли (без учета ее уменьшения в результате противоправных деяний) и ценой, уплаченной ему по договору (с учетом ряда дополнительных соглашений к нему). Определением судьи Верховного Суда Российской Федерации А.А.Богатикову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 (часть 1), 4 (часть 2), 8, 15 (часть 1), 17 (часть 3), 19, 34 (часть 1), 35 (часть 2), 46 (части 1 и 3) и 55 (часть 3) Конституции Российской Федерации в той мере, в какой по смыслу, придаваемому им правоприменительной практикой, позволяют в деликтных правоотношениях отрицать правосубъектность общества с ограниченной ответственностью и рассматривать последнее лишь в качестве средства причинения вреда одним его участником другому, предоставляя потерпевшему возможность требовать возмещения другим участником общества убытков (в виде уменьшения рыночной стоимости доли потерпевшего в уставном капитале), возникших в результате совершения обществом налогового правонарушения.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пункта 4 статьи 1 ГК Российской Федерации, согласно которым никто не вправе извлекать преимущество из своего незаконного или недобросовестного поведения, а также статьи 10 того же Кодекса, устанавливающие запрет на злоупотребление правом и правовые последствия его нарушения, прямо направлены на реализацию принципа, закрепленного в статье 17 (часть 3) Конституции Российской Федерации. Статья 15 ГК Российской Федерации, предусматривающая один из способов защиты гражданских прав – возмещение убытков, а также гарантии их полного возмещения, обеспечивает реализацию закрепленного в Конституции Российской Федерации принципа охраны права частной собственности законом (статья 35, часть 1). Принимая во внимание правовую природу юридического лица, статья 53 ГК Российской Федерации в числе прочего устанавливает, что юридическое лицо приобретает гражданские права и принимает на себя гражданские обязанности через свои органы, действующие в соответствии с законом, иными правовыми актами и учредительным документом, а в предусмотренных законом случаях – через своих участников (пункты 1 и 2). При этом в соответствии с пунктом 3 названной статьи лицо, которое в силу закона, иного правового акта или учредительного документа юридического лица уполномочено выступать от его имени, должно действовать в интересах представляемого им юридического лица добросовестно и разумно; такую же обязанность несут члены коллегиальных органов юридического лица (наблюдательного или иного совета, правления и т.п.). Действуя во взаимосвязи с иными положениями гражданского законодательства (в частности, предусмотренными статьями 10, 15, 531 того же Кодекса), данная норма обеспечивает защиту прав и имущественных интересов как самого юридического лица, так и иных лиц, вовлеченных в гражданско-правовые отношения с его участием. 4 Указанные законоположения не предполагают их произвольного применения судом, в том числе при рассмотрении вопросов о привлечении лиц, указанных в пункте 3 статьи 53, а также в пункте 3 статьи 531 ГК Российской Федерации, к деликтной ответственности. Суд при рассмотрении конкретного дела обязан исследовать по существу все его фактические обстоятельства и не вправе ограничиваться установлением одних лишь формальных условий применения нормы, учитывая,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Богатикова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