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Шабалина Юрия Николаевича на нарушение конституционных прав общества с ограниченной ответственностью Коммерческий банк «ПЛАТИНА» частью четырнадцатой статьи 74 Федерального закона «О Центральном банке Российской Федерации (Банке России)», пунктами 6 и 61 части первой статьи 20 Федерального закона «О банках и банковской деятельности», статьей 1 и частью первой статьи 2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Ю.Н.Шабалина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Ю.Н.Шабалин, обратившийся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четырнадцатой статьи 74 Федерального закона «О Центральном банке Российской Федерации (Банке России)», пунктами 6 и 61 части первой статьи 20 Федерального закона «О банках и банковской деятельности» Банк России может отозвать у кредитной организации лицензию на осуществление банковских операций в случае неисполнения федеральных законов, регулирующих банковскую деятельность, а также нормативных актов Банка России, если в течение 4 одного года к кредитной организации неоднократно применялись меры, предусмотренные Федеральным законом «О Центральном банке Российской Федерации (Банке России)», а также в случае неоднократного в течение одного года нарушения требований, предусмотренных Федеральным законом «О противодействии легализации (отмыванию) доходов, полученных преступным путем, и финансированию терроризма» с учетом целей и сферы его действия (статьи 1 и 2),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Шабалина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