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«Международная академия исследования лжи» на нарушение его конституционных прав частями 2 и 7 статьи 104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«Международная академия исследования лжи»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«Международная академия исследования лжи» (далее также – общество) оспаривает конституционность следующих положений статьи 104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нужд»: части 2, в соответствии с которой в реестр недобросовестных поставщиков включается информация об участниках закупок, уклонившихся от 2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контрактами; части 7 о том, что в течение пяти рабочих дней с даты поступления обращения, указанного в части 4 данной статьи, федеральный орган исполнительной власти, уполномоченный на осуществление контроля в сфере закупок, осуществляет проверку содержащихся в таком обращении фактов, свидетельствующих об уклонении участника закупки от заключения контракта, о расторжении контракта по решению суда в связи с существенным нарушением поставщиком (подрядчиком, исполнителем) условий контракта, об одностороннем отказе заказчика от исполнения контракта в связи с существенными нарушениями поставщиком (подрядчиком, исполнителем) условий контракта или об отсутствии оснований для одностороннего отказа поставщика (подрядчика, исполнителя) от исполнения контракта;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поставщиков; в случае принятия решения о включении в реестр недобросовестных поставщиков информации о лицах, указанных в части 2 данной статьи, такая информация включается в этот реестр не позднее трех рабочих дней с даты принятия данного решения. Как следует из представленных материалов, постановлением арбитражного суда кассационной инстанции отказано в удовлетворении требований общества к антимонопольному органу о признании незаконным решения о включении его в реестр недобросовестных поставщиков. В обоснование требований среди прочего было указано, что заявитель не имел технической возможности в указанный законом срок осуществить подписание государственного контракта в связи с поломкой персонального компьютера. Суд кассационной инстанции пришел к выводу, что заявителем в ходе рассмотрения антимонопольного дела не представлены доказательства, подтверждающие наличие каких-либо технических проблем, препятствующих 3 подписанию проекта контракта, и свидетельствующие, что заявителем были предприняты какие-либо действия для заключения контракта, а также что факт заключения и исполнения обществом аналогичного контракта, заключенного с тем же заказчиком по результатам нового определения поставщика (исполнителя), не имеет правового значения. По мнению заявителя, оспариваемые нормы противоречат Конституции Российской Федерации, в частности ее статьям 8, 17 (часть 1), 34, 35 и 56 (часть 3), в той мере, в которой этими положениями в системе действующего правового регулирования по смыслу, придаваемому им правоприменительной практикой, допускается включение хозяйствующего субъекта в реестр недобросовестных поставщиков в отсутствие его умышленных недобросовестных действий и при фактическом исполнении государственного заказа.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«Международная академия исследования лжи»,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