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«РАВ» на нарушение его конституционных прав пунктами 1 и 3 статьи 1484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«РАВ»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«РАВ» (далее также – ООО «РАВ») оспаривает конституционность следующих положений статьи 1484 ГК Российской Федерации: пункта 1, предусматривающего, что лицу, на имя которого зарегистрирован товарный знак (правообладателю), принадлежит исключительное право использования товарного знака в соответствии со статьей 1229 названного Кодекса любым не противоречащим закону способом (исключительное право на товарный знак), в том числе способами, 2 указанными в пункте 2 данной статьи; правообладатель может распоряжаться исключительным правом на товарный знак; пункта 3, закрепляющего, что никто не вправе использовать без разрешения правообладателя сходные с его товарным знаком обозначения в отношении товаров, для индивидуализации которых товарный знак зарегистрирован, или однородных товаров, если в результате такого использования возникнет вероятность смешения. Из представленных материалов следует, что решением арбитражного суда, оставленным без изменения постановлением суда апелляционной инстанции, обладателю исключительных прав на товарные знаки – ООО «РАВ» отказано в удовлетворении иска, направленного на возложение на ответчика (оператора поисковой системы) обязанностей изменить критерии индексации и поиска, применяемые в поисковой системе, и исключить использование словесного элемента товарных знаков в качестве ключевого слова в сервисе для размещения объявлений контекстной рекламы, а также на взыскание компенсации за нарушение исключительных прав. Суды сослались на то, что сильным элементом товарных знаков выступает изображение, ответчиком не используемое, и что показ результатов поиска поисковой системой и использование словесного элемента товарного знака в качестве ключевого слова не нарушают исключительное право на товарный знак. Кроме того, суды отметили, что предложенное истцом вмешательство в алгоритмы поисковой системы технически невозможно, и указали на абстрактный характер требования исключить использование словесного элемента товарных знаков в качестве ключевого слова любыми лицами, кроме ответчика и его контрагентов, имеющих на то разрешение. В передаче кассационной жалобы ООО «РАВ» на названные судебные акты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3 По мнению заявителя, оспариваемые положения противоречат Конституции Российской Федерации, в частности ее статье 34 (часть 2), поскольку они не позволяют считать использованием товарного знака использование его словесного элемента в качестве ключевого слова в рекламе и тем самым допускают использование недобросовестными продавцами широко известных товарных знаков без разрешения правообладателей для извлечения прибыли.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1484 ГК Российской Федерации уточняет положения статьи 1229 «Исключительное право» того же Кодекса и направлен на достижение необходимой определенности регулирования соответствующих правоотношений (определения Конституционного Суда Российской Федерации от 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«РАВ»,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