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Чабака Анатолия Антоновича на нарушение его конституционных прав статьей 301 и пунктом 1 статьи 302 Гражданского кодекса Российской Федерации, а также частью второй статьи 13 и частями второй и третьей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А.А.Чабака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А.А.Чабак оспаривает конституционность статьи 301 «Истребование имущества из чужого незаконного владения» и пункта 1 статьи 302 «Истребование имущества от добросовестного приобретателя» ГК Российской Федерации, а также части второй статьи 13 «Обязательность судебных постановлений» и частей второй и третьей статьи 61 «Основания для освобождения от доказывания» ГПК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2 инстанции, отказано в удовлетворении требования А.А.Чабака о признании за ним права собственности на земельный участок. Суд первой инстанции указал на отсутствие доказательств возникновения права собственности у заявителя и отметил, что спорный земельный участок, приобретенный заявителем по договору купли-продажи у гражданина Р. в 2012 году (право собственности было зарегистрировано за заявителем в соответствии с законодательством Украины в 2013 году), в 2017 году как относящийся к публичной собственности был истребован от Р. Суд апелляционной инстанции подчеркнул, что земельный участок, расположенный в границах земель лесного фонда, находился в постоянном пользовании лесоохотничьего хозяйства. Суд апелляционной инстанции также указал, что А.А.Чабак не представил доказательств владения и пользования земельным участком с 2012 года и принятия мер к его освоению и что с заявлением о регистрации перехода права собственности на земельный участок он обратился лишь в 2021 году.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нормы противоречат статьям 8, 19 (части 1 и 2), 35 (части 1–3), 36 (части 1 и 2) и 46 (часть 1) Конституции Российской Федерации и статье 12 Федерального конституционного закона от 21 марта 2014 года № 6-ФКЗ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Севастополя», поскольку при решении вопроса о признании и регистрации за добросовестным приобретателем ранее возникшего права собственности на земельный участок они позволяют судам произвольно опираться на обстоятельства, установленные вступившим в законную силу судебным постановлением по делу, стороной которого такой приобретатель не был и в котором помимо его воли был удовлетворен иск об истребовании этого 3 земельного участка из незаконного владения предыдущего обладателя, не владевшего земельным участком и не являвшегося его собственником.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указано в Постановлении Конституционного Суда Российской Федерации от 21 апреля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Чабака Анатолия Антоновича,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