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Попова Олега Юрьевича и Стародумова Юрия Михайловича на нарушение их конституционных прав пунктом 2.1 статьи 1.1 Закона города Москвы «О налоге на имущество организаций»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О.Ю.Попова и Ю.М.Стародумова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О.Ю.Попов и Ю.М.Стародумов оспаривают конституционность пункта 2.1 статьи 1.1 Закона города Москвы от 5 ноября 2003 года № 64 «О налоге на имущество организаций», согласно которому налоговая база как кадастровая стоимость объектов недвижимого имущества определяется в отношении расположенных в многоквартирных домах нежилых помещений, принадлежащих одному или нескольким собственникам, фактически используемых для размещения офисов, торговых объектов, объектов общественного питания и (или) объектов бытового 2 обслуживания, если общая площадь нежилых помещений в многоквартирном доме превышает 3000 кв.м. Из представленных материалов следует, что вступившими в законную силу актами судов общей юрисдикции отказано в удовлетворении административного искового заявления О.Ю.Попова и Ю.М.Стародумова о признании недействующими положений утвержденного Правительством Москвы перечня объектов недвижимого имущества (зданий, строений и сооружений), в отношении которых налоговая база определяется как их кадастровая стоимость, в части включения в указанный перечень на налоговые периоды 2020–2022 годов нежилого помещения, расположенного в многоквартирном доме и находящегося в долевой собственности заявителей. Как установили суды, спорное помещение соответствовало критериям включения в указанный перечень, поскольку вся его площадь используется для размещения офисов, а общая площадь нежилых помещений в данном многоквартирном доме превышает 3000 кв.м. При этом были отвергнуты доводы заявителей о том, что для включения расположенного в многоквартирном доме объекта в соответствующий перечень необходимо установление фактического использования в коммерческих целях более 3000 кв.м площади всех нежилых помещений в таком доме. По мнению О.Ю.Попова и Ю.М.Стародумова, оспариваемое законоположение не соответствует Конституции Российской Федерации, поскольку ввиду своей неопределенности позволяет применять повышенную ставку налога на имущество физических лиц к нежилому помещению, которое расположено в многоквартирном доме с общей площадью нежилых помещений, превышающей 3000 кв.м, без исследования целей фактического использования таких помещений.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57 Конституции Российской Федерации, рассматриваемой во взаимосвязи с положениями ее статей 1 (часть 1), 19 3 (части 1 и 2) и 55 (часть 3),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он самостоятельно определяет параметры основных элементов налога, в том числе состав налогоплательщиков и объекты налогообложения, стоимостные и (или) количественные показатели, необходимые для определения налоговой базы, порядок исчисления налога, а также основания и порядок освобождения от налогообложения. Устанавливая налог на имущество физических лиц в главе 32 Налогового кодекса Российской Федерации, федеральный законодатель предусмотрел различные налоговые ставки, размер которых определяется в том числе видом объекта налогообложения, а также предусмотрел право установления налоговых ставок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в зависимости от применяемого порядка определения налоговой базы с учетом, в частности, вида, объекта налогообложения (статья 406). Так, повышенная ставка налога может применяться к нежилым объектам, определяемым в соответствии со статьей 3782 главы 30 «Налог на имущество организаций». Данной статьей предусмотрены объекты обложения налогом на имущество организаций исходя из их кадастровой стоимости; к ним отнесены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4 бытового обслуживания (подпункт 2 пункта 1); при этом особенности определения налоговой базы в отношении указанных объектов могут устанавливаться законом субъекта Российской Федерации (пункт 2); объекты, соответствующие указанным в данной статье признакам с учетом особенностей определения налоговой базы, установленных в субъекте Российской Федерации, подлежат включению в перечень объектов, в отношении которых налоговая база по налогу на имущество организаций определяется как их кадастровая стоимость (пункт 7). Таким образом, пункт 2.1 статьи 1.1 Закона города Москвы «О налоге на имущество организаций», устанавливающий отдельные объекты недвижимого имущества, в отношении которых налоговая база определяется как их кадастровая стоимость, и являющийся основанием для включения таких объектов в соответствующий перечень, принят законодателем субъекта Российской Федерации в рамках предоставленной ему дискреции в сфере налогообложения с использованием для указанных целей, в частности, критерия площади нежилых помещений в многоквартирном доме. Следовательно, оспариваемое законоположение, само по себе не определяющее элементы налога на имущество физических лиц, в том числе налоговую ставку, не содержит неопределенности с точки зрения критериев установления объектов недвижимого имущества, в отношении которых налоговая база определяется как их кадастровая стоимость, и не может расцениваться как нарушающее конституционные права заявителей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Попова Олега Юрьевича и Стародумова Юрия Михайловича, поскольку она не отвечает 5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