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Зыкова Олега Владимировича на нарушение его конституционных прав рядом норм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О.В.Зыкова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О.В.Зыков оспаривает конституционность следующих норм Трудового кодекса Российской Федерации: частей первой и второй статьи 5, определяющих нормативные правовые акты, регулирующие трудовые отношения и иные непосредственно связанные с ними отношения; частей первой и четвертой статьи 8, предоставляющих работодателю право принимать локальные нормативные акты и устанавливающих условия их применения; статьи 9, позволяющей регулировать трудовые отношения и иные непосредственно связанные с ними отношения в договорном порядке; 2 части третьей статьи 11, обязывающей работодателя руководствоваться в отношениях с работниками положениями трудового законодательства и иных актов, содержащих нормы трудового права; абзаца пятого части первой статьи 21, закрепляющего право работника на своевременную и в полном объеме выплату заработной платы; абзацев второго и седьмого части второй статьи 22, обязывающих работодателя соблюдать положения нормативных правовых актов и условия коллективных договоров, соглашений и трудовых договоров, а также выплачивать в полном размере причитающуюся работникам заработную плату в сроки, установленные в соответствии с данным Кодексом, коллективным договором, правилами внутреннего трудового распорядка, трудовыми договорами; части восьмой статьи 45, устанавливающей содержание отраслевого соглашения и уровни социального партнерства, на которых оно может заключаться; частей третьей и четвертой статьи 48, закрепляющих правила действия соглашения в отношении работодателей; части третьей статьи 133, согласно которой месячная заработная плата работника, полностью отработавшего за этот период норму рабочего времени и выполнившего нормы труда, не может быть ниже минимального размера оплаты труда; части одиннадцатой статьи 1331, содержащей условия обеспечения работнику заработной платы не ниже размера минимальной заработной платы в субъекте Российской Федерации; частей пятой и шестой статьи 135, содержащих запрет ухудшения условий оплаты труда работника трудовым договором, коллективным договором, соглашениями, локальными нормативными актами; части девятой статьи 143, закрепляющей правила установления тарифных систем оплаты труда. По мнению заявителя, оспариваемые положения не соответствуют статьям 1 (часть 1), 4 (часть 2), 7 (часть 1), 15 (части 1 и 2), 17, 18, 19 (части 1 и 3 2), 37 (часть 3), 46 (часть 1), 55 (часть 3), 75 (часть 5), 751 и 120 Конституции Российской Федерации в той мере, в какой они в истолковании в конкретном деле позволяют судам признать законным уменьшение работодателем в одностороннем порядке на уровне локальных нормативных актов размера тарифного коэффициента по сравнению с установленным распространяющимся на работодателя отраслевым соглашением, снижать тем самым заработную плату работника и обосновывать это тем, что в результате работник получает заработную плату не ниже минимального размера оплаты труда, в связи с чем нарушаются принципы равенства, законности, недопустимости злоупотребления правом, не соблюдается баланс интересов сторон трудового отношения и ограничивается право граждан на судебную защиту.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 первая и вторая статьи 5, части первая и четвертая статьи 8, статья 9 и часть третья статьи 11 Трудового кодекса Российской Федерации содержат общие начала правового регулирования трудовых отношений, направлены на реализацию целей и задач трудового законодательства (статья 1 названного Кодекса) и не могут расцениваться как нарушающие права граждан. Абзац второй части второй статьи 22, часть восьмая статьи 45, также части третья и четвертая статьи 48 Трудового кодекса Российской Федерации являются элементом правового механизма регулирования отношений социального партнерства и как таковые права работников не затрагивают.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Зыкова Олега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