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1885-О/2023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июля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Рогачевой Марины Михайловны на нарушение ее конституционных прав абзацем пятым подпункта «з» пункта 23 Основных требований к порядку и условиям предоставления ежемесячной денежной выплаты на ребенка в возрасте от 8 до 17 лет</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Г.А.Гаджиева, Л.М.Жарковой, С.М.Казанцева, С.Д.Князева, А.Н.Кокотова, Л.О.Красавчиковой, С.П.Маврина, Н.В.Мельникова, В.А.Сивицкого, рассмотрев вопрос о возможности принятия жалобы гражданки М.М.Рогачевой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М.М.Рогачева оспаривает конституционность абзаца пятого (ошибочно указанного в жалобе как абзац 4) подпункта «з» пункта 23 Основных требований к порядку и условиям предоставления ежемесячной денежной выплаты на ребенка в возрасте от 8 до 17 лет (утверждены Постановлением Правительства Российской Федерации от 9 апреля 2022 года № 630, утратившим силу с 1 января 2023 года), предусматривающего в качестве основания для отказа в назначении ежемесячной выплаты наличие в собственности у заявителя и членов его семьи 2 и более зданий с назначением «нежилое», помещений с назначением «нежилое», сооружений 2 (за исключением хозяйственных построек, расположенных на земельных участках, предназначенных для индивидуального жилищного строительства, ведения личного подсобного хозяйства, садовых земельных участках, а также объектов недвижимого имущества, являющихся общим имуществом в многоквартирном доме, объектов недвижимого имущества, являющихся имуществом общего пользования садоводческого или огороднического некоммерческого товарищества). По мнению заявительницы, оспариваемое положение, примененное при рассмотрении ее дела судами общей юрисдикции, не соответствует статьям 7, 17 (части 1 и 3), 18, 19, 38 (часть 1) и 39 (часть 1) Конституции Российской Федерации, поскольку в системе действующего правового регулирования по смыслу, придаваемому ему правоприменительной практикой, исключает право лиц, имеющих детей, на получение мер социальной поддержки, в виде ежемесячной денежной выплаты, при наличии у них в собственности 2 и более зданий с назначением «нежилое», помещений с назначением «нежилое», сооружений, находящихся под арестом, тогда как наличие находящихся под арестом 2 и более зданий с назначением «жилое», «жилое строение» и «жилой дом» не является основанием для отказа в назначении указанной выплаты.</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Конституция Российской Федерации, обязывая в соответствии с целями социального государства, закрепленными в ее статье 7 (часть 1), Российскую Федерацию к установлению гарантий социальной защиты и обеспечению поддержки семьи, материнства, отцовства и детства (статья 7, часть 2; статья 38, часть 1) и гарантируя каждому социальное обеспечение, в том числе для воспитания детей (статья 39, часть 1), не определяет способы и объем социальной защиты для тех или иных категорий граждан. Введение конкретных мер социальной поддержки семей, имеющих детей, согласно 3 статье 39 (части 2 и 3) Конституции Российской Федерации относится к сфере законодательного усмотрения. При этом, по смыслу неоднократно выраженной Конституционным Судом Российской Федерации правовой позиции, поддержка семьи осуществляется с учетом целей социальной и экономической политики Российской Федерации на конкретно-историческом этапе, а также достигнутого ею уровня экономического развития и финансовых возможностей государства (постановления от 8 июля 2014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Рогачевой Марины Михайловны, поскольку акт, конституционность которого оспаривается, утратил силу.</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