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«Транснефть – Приволга» на нарушение его конституционных прав пунктом 3 части второй статьи 38, частью первой статьи 42, статьей 122 и частью третьей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«Транснефть – Приволга»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«Транснефть – Приволга» (далее также – АО «Транснефть – Приволга») дважды обращалось к следователю с требованием о признании потерпевшим в рамках уголовного дела, ранее возбужденного по его заявлению. В обоих случаях заявителем получены письма следователя о том, что следствием проводится комплекс следственных и иных процессуальных действий, направленных на установление всех обстоятельств, послуживших основанием для возбуждения уголовного дела, и оценка изложенных им доводов будет дана в ходе предварительного следствия. 2 Представителю заявителя, обращавшемуся в суд в порядке статьи 125 УПК Российской Федерации, отказано в удовлетворении жалоб на бездействие следователя, выразившееся в невынесении постановления о признании потерпевшим АО «Транснефть – Приволга», с чем согласились суды вышестоящих инстанций. Заявитель оспаривает конституционность пункта 3 части второй статьи 38 «Следователь», части первой статьи 42 «Потерпевший», статьи 122 «Разрешение ходатайства» и части третьей статьи 125 «Судебный порядок рассмотрения жалоб» УПК Российской Федерации. По его мнению, данные нормы позволяют следователю уклоняться от вынесения мотивированного постановления по результатам рассмотрения ходатайства о признании потерпевшим, а судам – не проверять законность и фактическую обоснованность решения следователя и не признавать лицо потерпевшим на стадии предварительного расследования, что ограничивает доступ к правосудию и нарушает права, гарантированные статьями 46 (части 1 и 2) и 52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в статье 42 устанавливает, что потерпевшим является физическое лицо, которому преступлением причинен физический, имущественный, моральный вред, а также юридическое лицо в случае причинения преступлением вреда его имуществу и деловой репутации; решение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суда;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лице (часть первая). Тем самым приведенное законоположение, предусматривая необходимость признания таких лиц в 3 установленной законом процедуре потерпевшими, гарантирует их права, закрепленные в статьях 45, 46 и 52 Конституции Российской Федерации, притом что,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«Транснефть – Приволга»,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