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 Ситолиевой Валентины Галимовны и Часовниковой Евгении Львовны на нарушение их конституционных прав частью первой статьи 79 Федерального конституционного закона «О Конституционном Суде Российской Федерации», пунктом 1 части второй,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 В.Г.Ситолиевой и Е.Л.Часовниковой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своих жалобах (две из которых подписаны В.Г.Ситолиевой и Е.Л.Часовниковой, а одна, поименованная заявлением, – только В.Г.Ситолиевой) заявительницы, выражая несогласие с Определением Конституционного Суда Российской Федерации от 28 сентября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Сохраняющим свою силу Определением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 Ситолиевой Валентины Галимовны и Часовниковой Евгении Львовны,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