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Маликова Дмитрия Николаевича на нарушение его конституционных прав частью первой статьи 129, частями первой и второй статьи 135,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Д.Н.Маликова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Д.Н.Маликов оспаривает конституционность следующих положений Трудового кодекса Российской Федерации: части первой статьи 129, определяющей заработную плату (оплату труда работника) как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2 выплаты компенсационного характера) и стимулирующие выплаты (доплаты и надбавки стимулирующего характера, премии и иные поощрительные выплаты); частей первой и второй статьи 135,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закрепляющей,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заявителя, оспариваемые нормы, примененные в его деле судами общей юрисдикции, не соответствуют статьям 7, 17 (часть 3), 19 (части 1 и 2), 37 (части 1–3), 55 (часть 3), 75 (часть 5) и 751 Конституции Российской Федерации, поскольку они в силу своей неопределенности предоставляют работодателю возможность произвольно изменять систему оплаты труда, в части установления стимулирующих выплат, закрепляют ничем не неограниченное право принятия решения о невыплате премии работнику, добросовестно исполняющему трудовые обязанности, не обязывают работодателя выполнять требования локальных нормативных актов, регулирующих поощрение работников, что приводит к установлению разных условий оплаты труда работников, относящихся к одной категории, при их равном труде, порождает дискриминационный 3 подход к вознаграждению за труд, а также допускает использование принудительного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Маликова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