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Ваньева Игоря Ивановича на нарушение его конституционных прав статьей 15 Гражданского кодекса Российской Федерации и пунктом 13 статьи 206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И.И.Ваньева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2018 году в рамках дела о несостоятельности (банкротстве) общества с ограниченной ответственностью и оставленным без изменения постановлениями судов апелляционной и кассационной инстанций, частично удовлетворены заявления гражданина И.И.Ваньева (конкурсного управляющего должника) и бывшего конкурсного управляющего должника об установлении суммы процентов по вознаграждению конкурсного управляющего; подлежащая выплате общая сумма процентов за период конкурсного производства установлена в размере 12 400 388,05 руб., в том числе бывшему 2 конкурсному управляющему – 11 400 388,05 руб., И.И.Ваньеву – 1 000 000 руб. При этом, распределяя проценты между указанными арбитражными управляющими с учетом представленных по делу доказательств и объема проделанной каждым из них работы, суды пришли к выводу о том, что вклад бывшего конкурсного управляющего в достижение целей конкурсного производства существенно превышает вклад И.И.Ваньева, а также указали на имеющиеся основания для снижения размера подлежащих выплате И.И.Ваньеву процентов по вознаграждению до 1 000 000 руб., в частности принимая во внимание наличие судебных актов, свидетельствующих о ненадлежащем исполнении последним обязанностей конкурсного управляющего должника. В рамках того же дела о банкротстве определением арбитражного суда, оставленным без изменения постановлениями судов апелляционной и кассационной инстанций, удовлетворено заявление отраслевого органа местной администрации о взыскании с И.И.Ваньева убытков. При этом суды исходили из доказанности совокупности условий, необходимых для привлечения И.И.Ваньева к гражданско-правовой ответственности в виде возмещения убытков. Определением судьи Верховного Суда Российской Федерации, с которым согласился заместитель Председателя того же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И.И.Ваньев оспаривает конституционность статьи 15 «Возмещение убытков» ГК Российской Федерации и пункта 13 статьи 206 «Вознаграждение арбитражного управляющего в деле о банкротстве»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 (часть 1), 2, 7 (часть 1), 10, 15, 17 (часть 3), 18, 19 (части 1 и 2), 34 (часть 1), 35 (части 1 и 2), 37 (часть 3), 45 (часть 1), 46 (часть 1) и 55 (часть 3) 3 Конституции Российской Федерации в той части, в какой они допускают возможность взыскания с арбитражного управляющего убытков, которые возникли при установлении суммы процентов по вознаграждению конкурсных управляющих и доказанности существенного превышения вклада одного конкурсного управляющего в достижение целей соответствующей процедуры банкротства перед вкладом другого, а также позволяют уменьшить сумму процентов по вознаграждению конкурсного управляющего.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Ваньева Игоря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