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1486-О/2024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Шаповаловой Елены Викторовны на нарушение ее конституционных прав частью первой статьи 17 и статьей 159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Е.В.Шаповаловой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Е.В.Шаповалова, привлеченная к уголовной ответственности, утверждает, что часть первая статьи 17 «Совокупность преступлений» и статья 159 «Мошенничество» УК Российской Федерации не соответствуют статьям 17, 18, 21, 22 (часть 1), 23–25, 45, 49, 50, 52, 54 и 55 Конституции Российской Федерации, поскольку дают правоприменителям возможность квалифицировать одно продолжаемое сложное преступление как множество (совокупность) самостоятельных преступлений, что позволяет повторно наказывать за совершение одного 2 деяния, а также приводит к необоснованному повторному вменению квалифицирующих признаков и вынесению несправедливого приговора.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Шаповаловой Елены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