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Шленчака Александра Алексеевича на нарушение его конституционных прав частью первой статьи 291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А.А.Шленчака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(с учетом изменений, внесенных апелляционным определением) гражданин А.А.Шленчак признан виновным в совершении в составе группы лиц по предварительному сговору преступлений, в том числе покушения на дачу через посредника должностному лицу взятки в крупном размере. Доводы кассационных жалоб отклонены вышестоящими судами. По мнению заявителя, часть первая статьи 291 «Дача взятки» УК Российской Федерации противоречит статьям 18, 19, 46, 54 и 55 Конституции Российской Федерации, поскольку она позволяет привлекать к уголовной ответственности без установления статуса и полномочий должностного лица, 2 которому передавалось вознаграждение, а также считать дачей взятки действия граждан, совершенные в результате провокации и подстрекательства со стороны правоохранительных органов.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Шленчака Александра Алексеевича,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