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2368-О/2024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Русских Елены Владимировны на нарушение ее конституционных прав частью 2 статьи 153, частью 2 статьи 154 Жилищного кодекса Российской Федерации, абзацем вторым пункта 6, абзацем четвертым пункта 421, абзацем первым пункта 43 Правил предоставления коммунальных услуг собственникам и пользователям помещений в многоквартирных домах и жилых домов, а также формул 31 и 37 приложения № 2 к данным Правилам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Е.В.Русских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Е.В.Русских оспаривает конституционность части 2 статьи 153 «Обязанность по внесению платы за жилое помещение и коммунальные услуги», части 2 статьи 154 «Структура платы за жилое помещение и коммунальные услуги» Жилищного кодекса Российской Федерации, абзаца второго пункта 6 о способах заключения договора, содержащего положения о предоставлении коммунальных услуг, абзаца четвертого пункта 421 об определении размера платы за коммунальную 2 услугу по отоплению в многоквартирном доме, который оборудован коллективным (общедомовым) прибором учета тепловой энергии и в котором хотя бы одно, но не все жилые или нежилые помещения оборудованы индивидуальными и (или) общими (квартирными) приборами учета тепловой энергии, абзаца первого пункта 43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года № 354 (в редакции, действовавшей до вступления в силу Постановления Правительства Российской Федерации от 22 мая 2019 года № 637, и частично воспроизведенных в действующей редакции; далее – Правила), а также формул 31 и 37 приложения № 2 к данным Правилам. Как следует из представленных материалов, решением мирового судьи, оставленным без изменения определением суда апелляционной инстанции, исковые требования к Е.В.Русских о взыскании задолженности за жилищно- коммунальные услуги, пени, расходов по оплате государственной пошлины удовлетворены. Определением суда кассационной инстанции постановления нижестоящих судов оставлены без изменения. По мнению заявительницы, оспариваемые положения противоречат Конституции Российской Федерации, ее статьям 17 (часть 1), 19 (часть 1), 35 (части 1–3) и 55, поскольку они по смыслу, придаваемому им правоприменительной практикой, позволяют определять размер платы за коммунальную услугу по отоплению за объем тепловой энергии, приходящейся на помещение и требовать оплаты в отношении собственников индивидуальных машино-мест, расположенных в техническом подвальном этаже (в местах общего пользования), в которых отсутствуют элементы общедомовой инженерной системы отопления, в многоквартирном доме, который оборудован коллективным (общедомовым) прибором учета тепловой энергии и в котором не все жилые или нежилые помещения оборудованы индивидуальными и (или) общим (квартирным) прибором учета тепловой энергии.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Гражданский кодекс Российской Федерации признает в качестве самостоятельных объектов недвижимого имущества в многоквартирном доме как жилые, так и нежилые помещения, а также предназначенные для размещения транспортных средств машино-места (пункт 1 статьи 130). В абзаце двенадцатом пункта 2 Правил указано, что к нежилым помещениям в данных Правилах приравниваются части многоквартирных домов, предназначенные для размещения транспортных средств (машино-места, подземные гаражи и автостоянки, предусмотренные проектной документацией). Оспариваемое положение части 2 статьи 153 Жилищного кодекса Российской Федерации, определяя лиц, обязанных вносить плату за жилое помещение и коммунальные услуги, служит гарантией соблюдения баланса прав и интересов участников жилищных правоотношений. Часть 2 статьи 154 того же Кодекса, закрепляя структуру платы за жилое помещение и коммунальные услуги для собственника помещения в многоквартирном доме, направлена на обеспечение функционирования коммунальной инфраструктуры жилых домов – которое, как указывал Конституционный Суд Российской Федерации, невозможно без внесения соответствующих платежей (определения от 20 марта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Русских Елены Владимировны, поскольку она не отвечает требованиям Федерального конституционного закона «О Конституционном Суде Российской 5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