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Сироткиной Натальи Валерьевны на нарушение ее конституционных прав частью первой статьи 125, частью шестой статьи 162 и пунктом 1 части третьей статьи 4013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Н.В.Сироткиной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Защитник гражданки Н.В.Сироткиной, подвергнутой уголовному преследованию, обжаловал в судебном порядке действия и решения следователя и руководителя следственного органа, связанные с продлением срока предварительного следствия. Очередная кассационная жалоба была возвращена стороне защиты ввиду поступления уголовного дела в суд для рассмотрения по существу. Заявительница оспаривает конституционность части первой статьи 125 «Судебный порядок рассмотрения жалоб», части шестой статьи 162 «Срок предварительного следствия» и пункта 1 части третьей статьи 4013 «Порядок и 2 сроки подачи кассационных жалобы, представления, порядок восстановления срока кассационного обжалования» УПК Российской Федерации. Она полагает, что эти нормы противоречат статьям 1 (часть 1), 18, 19 (части 1 и 2), 45, 46 (часть 1), 50 (часть 2), 55 (части 2 и 3) и 123 (часть 3) Конституции Российской Федерации, поскольку допускают неоднократное незаконное приостановление предварительного следствия по одним и тем же основаниям с последующим увеличением его общего срока и не предполагают признания незаконными действий, бездействия и решений должностных лиц, имевших место на стадии предварительного расследования, в ходе судебного разбирательства по уголовному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Сироткиной Натальи Валерьевны,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