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Испандиярова Вадима Кайдаровича на нарушение его конституционных прав статьями 301, 302 и 304 Гражданского кодекса Российской Федерации, а также постановлением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и постановлением Пленума Верховного Суда Российской Федерации «О некоторых вопросах, связанных с применением норм Гражданского кодекса Российской Федерации об исковой давности»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В.К.Испандиярова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В.К.Испандияров оспаривает конституционность статей 301 «Истребование имущества из чужого незаконного владения», 302 «Истребование имущества от добросовестного приобретателя» и 304 «Защита прав собственника от нарушений, не связанных с лишением владения» ГК Российской Федерации в истолковании, придаваемом им в постановлении 2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и постановлении Пленума Верховного Суда Российской Федерации от 29 сентября 2015 года № 43 «О некоторых вопросах, связанных с применением норм Гражданского кодекса Российской Федерации об исковой давности». Из представленных материалов следует, что решением суда общей юрисдикции, оставленным без изменения определением суда апелляционной инстанции, признано отсутствующим право собственности В.К.Испандиярова на земельный участок. Суды указали, что государственная регистрация права собственности на спорный земельный участок за заявителем нарушает право собственности публично-правового образования на земельный участок, в границы которого он входит и который относится к землям особо охраняемых природных территорий. Определениями судей кассационного суда общей юрисдикции отказано в удовлетворении ходатайств В.К.Испандиярова о восстановлении пропущенного срока подачи кассационных жалоб на названные судебные постановления; кассационные жалобы возвращены заявителю. По мнению заявителя, оспариваемые положения противоречат статьям 1, 2, 8 (часть 2), 9 (часть 2), 17 (часть 1), 18, 19 (часть 1), 35 (части 1–3), 36 (часть 3), 40 (части 1 и 2), 46 (часть 1) и 55 (части 2 и 3) Конституции Российской Федерации в аспекте, связанном с возможностью одновременного использования понятий, относящихся к способам защиты, различным по своей сущности. Кроме того, в жалобе ставится вопрос об оценке конституционности разъяснений, содержащихся в названных постановлениях Пленума Верховного Суда Российской Федерации и Пленума Высшего Арбитражного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Испандиярова Вадима Кайдаровича,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